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B5BF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：符合性审查表</w:t>
      </w:r>
    </w:p>
    <w:p w14:paraId="7FCAE148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color w:val="0F1115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F1115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F1115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F1115"/>
          <w:kern w:val="0"/>
          <w:sz w:val="24"/>
          <w:szCs w:val="24"/>
          <w:lang w:eastAsia="zh-CN"/>
        </w:rPr>
        <w:t>廉洁文化教育基地设计、制作及安装项目</w:t>
      </w:r>
      <w:r>
        <w:rPr>
          <w:rFonts w:hint="eastAsia" w:ascii="宋体" w:hAnsi="宋体" w:eastAsia="宋体" w:cs="宋体"/>
          <w:color w:val="0F1115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color w:val="0F1115"/>
          <w:kern w:val="0"/>
          <w:sz w:val="24"/>
          <w:szCs w:val="24"/>
        </w:rPr>
        <w:t>评审原则：</w:t>
      </w:r>
      <w:r>
        <w:rPr>
          <w:rFonts w:hint="eastAsia" w:ascii="宋体" w:hAnsi="宋体" w:eastAsia="宋体" w:cs="宋体"/>
          <w:color w:val="0F1115"/>
          <w:kern w:val="0"/>
          <w:sz w:val="24"/>
          <w:szCs w:val="24"/>
        </w:rPr>
        <w:t> 任一参选人在下述项审查中，有任一项结论为“不符合”，或其响应存在对项目核心需求的实质性负偏离，则其符合性审查总体结论为“不符合”，不得进入综合评分阶段。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821"/>
        <w:gridCol w:w="1425"/>
        <w:gridCol w:w="2408"/>
      </w:tblGrid>
      <w:tr w14:paraId="2189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485EA7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318EF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8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5635D7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4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298129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4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9655CD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备注</w:t>
            </w:r>
          </w:p>
        </w:tc>
      </w:tr>
      <w:tr w14:paraId="2D31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FE70C2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1470C2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8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26C31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审查标准：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是否按“总价包干”方式进行整体报价，且只报一个不超过最高限价的总价。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审查要点：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 该总价是否未超过人民币1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0,000元的最高限价。</w:t>
            </w:r>
          </w:p>
        </w:tc>
        <w:tc>
          <w:tcPr>
            <w:tcW w:w="14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5943FF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符合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24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1DEB80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①报价唯一、确定视为符合，否则为不符合。</w:t>
            </w:r>
          </w:p>
          <w:p w14:paraId="1D9A67B4">
            <w:pPr>
              <w:widowControl/>
              <w:spacing w:line="520" w:lineRule="exact"/>
              <w:contextualSpacing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若报价为分项报价汇总，但明确总价包干且未超限价，可视为符合。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报价超过最高限价为不符合。</w:t>
            </w:r>
          </w:p>
        </w:tc>
      </w:tr>
      <w:tr w14:paraId="7637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B0DC0D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E02FA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8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F2B175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审查标准：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参选文件的编制、装订及签署盖章是否符合比选文件要求。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审查要点：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 是否编制目录及页码。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 是否牢固装订成册（如胶装）。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 关键页（如资格证明、报价函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委托授权书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）及正文每页是否均由法定代表人或授权代表签字并加盖单位公章。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4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7CE73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符合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24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DEB3BA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轻微瑕疵（如非关键页漏签章）可要求澄清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若影响文件法律效力或严重不符合格式要求，可判定为不符合。</w:t>
            </w:r>
          </w:p>
          <w:p w14:paraId="657A9135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③关键页漏签盖，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可判定为不符合。</w:t>
            </w:r>
          </w:p>
          <w:p w14:paraId="6C076C21">
            <w:pPr>
              <w:widowControl/>
              <w:spacing w:line="520" w:lineRule="exact"/>
              <w:contextualSpacing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④未加盖骑缝章，可判定为不符合。</w:t>
            </w:r>
          </w:p>
        </w:tc>
      </w:tr>
      <w:tr w14:paraId="558F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9E98B5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E8047F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8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522EAE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审查标准：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是否按规定的报价表格式填写，内容完整、清晰、无矛盾。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审查要点：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4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E7672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符合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24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E4CD88">
            <w:pPr>
              <w:widowControl/>
              <w:spacing w:line="520" w:lineRule="exact"/>
              <w:contextualSpacing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  <w:p w14:paraId="74FECFB1">
            <w:pPr>
              <w:widowControl/>
              <w:spacing w:line="520" w:lineRule="exact"/>
              <w:contextualSpacing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分项报价汇总是否与总价一致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可进行要求澄清，供应商按照要求进行澄清确认视为符合，否则视为不符合。</w:t>
            </w:r>
          </w:p>
        </w:tc>
      </w:tr>
      <w:tr w14:paraId="5C4D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953E64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E61503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8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6EFBD2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审查标准：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 参选文件中所涉及的各类承诺、声明、证书、证明等文件是否均在规定的有效期内。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审查要点：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 授权委托书（如适用）是否在授权有效期内。</w:t>
            </w:r>
          </w:p>
          <w:p w14:paraId="2E6E63AA">
            <w:pPr>
              <w:widowControl/>
              <w:spacing w:line="520" w:lineRule="exact"/>
              <w:contextualSpacing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2.被授权人签字的，签字的时间是否在授权的期限。</w:t>
            </w:r>
          </w:p>
        </w:tc>
        <w:tc>
          <w:tcPr>
            <w:tcW w:w="14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C029C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符合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24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A8A800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主要审查文件中明确载明有效期的材料。</w:t>
            </w:r>
          </w:p>
        </w:tc>
      </w:tr>
    </w:tbl>
    <w:p w14:paraId="2ABF8C15">
      <w:pPr>
        <w:rPr>
          <w:rFonts w:hint="eastAsia" w:ascii="宋体" w:hAnsi="宋体" w:eastAsia="宋体" w:cs="宋体"/>
          <w:bCs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bCs/>
          <w:color w:val="0F1115"/>
          <w:kern w:val="0"/>
          <w:szCs w:val="21"/>
        </w:rPr>
        <w:br w:type="page"/>
      </w:r>
    </w:p>
    <w:p w14:paraId="42731BC1">
      <w:pPr>
        <w:widowControl/>
        <w:shd w:val="clear" w:color="auto" w:fill="FFFFFF"/>
        <w:spacing w:line="520" w:lineRule="exact"/>
        <w:contextualSpacing/>
        <w:jc w:val="center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bCs/>
          <w:color w:val="0F1115"/>
          <w:kern w:val="0"/>
          <w:szCs w:val="21"/>
        </w:rPr>
        <w:t>符合性审查总体结论记录表</w:t>
      </w:r>
    </w:p>
    <w:p w14:paraId="38B0A843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bCs/>
          <w:color w:val="0F1115"/>
          <w:kern w:val="0"/>
          <w:szCs w:val="21"/>
        </w:rPr>
        <w:t>评审员填写指引：</w:t>
      </w:r>
    </w:p>
    <w:p w14:paraId="308B242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45CABCD2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color w:val="0F1115"/>
          <w:kern w:val="0"/>
          <w:szCs w:val="21"/>
        </w:rPr>
        <w:t>完成逐项审查后，根据评审原则，在本表记录总体结论。</w:t>
      </w:r>
      <w:bookmarkStart w:id="0" w:name="_GoBack"/>
      <w:bookmarkEnd w:id="0"/>
    </w:p>
    <w:p w14:paraId="1A21A42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346"/>
        <w:gridCol w:w="1787"/>
        <w:gridCol w:w="3348"/>
      </w:tblGrid>
      <w:tr w14:paraId="4BFD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8792E4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3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4C27C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7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553896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52103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D4C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DCC03B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3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35EE5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DA1B44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☐ 符合 </w:t>
            </w:r>
          </w:p>
          <w:p w14:paraId="1A5C7506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3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6D0A0E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A1D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3DE719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3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93FDD3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2E74B0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☐ 符合 </w:t>
            </w:r>
          </w:p>
          <w:p w14:paraId="3E563037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3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C291DE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038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A5F393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3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27871C">
            <w:pPr>
              <w:widowControl/>
              <w:spacing w:line="520" w:lineRule="exact"/>
              <w:contextualSpacing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E0BC4F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☐ 符合 </w:t>
            </w:r>
          </w:p>
          <w:p w14:paraId="6ED0D705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☐ 不符合</w:t>
            </w:r>
          </w:p>
        </w:tc>
        <w:tc>
          <w:tcPr>
            <w:tcW w:w="3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42D0C3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FCB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FB002B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…</w:t>
            </w:r>
          </w:p>
        </w:tc>
        <w:tc>
          <w:tcPr>
            <w:tcW w:w="23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BF20A4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7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E8BD6F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3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818152">
            <w:pPr>
              <w:widowControl/>
              <w:spacing w:line="520" w:lineRule="exact"/>
              <w:contextualSpacing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50558AEF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bCs/>
          <w:color w:val="0F1115"/>
          <w:kern w:val="0"/>
          <w:szCs w:val="21"/>
        </w:rPr>
        <w:t>评审委员会确认：</w:t>
      </w:r>
      <w:r>
        <w:rPr>
          <w:rFonts w:hint="eastAsia" w:ascii="宋体" w:hAnsi="宋体" w:eastAsia="宋体" w:cs="宋体"/>
          <w:color w:val="0F1115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7FAFDDBF">
      <w:pPr>
        <w:widowControl/>
        <w:shd w:val="clear" w:color="auto" w:fill="FFFFFF"/>
        <w:spacing w:line="520" w:lineRule="exact"/>
        <w:contextualSpacing/>
        <w:jc w:val="left"/>
        <w:rPr>
          <w:rFonts w:hint="eastAsia" w:ascii="宋体" w:hAnsi="宋体" w:eastAsia="宋体" w:cs="宋体"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color w:val="0F1115"/>
          <w:kern w:val="0"/>
          <w:szCs w:val="21"/>
        </w:rPr>
        <w:t>评审员（签字）：__________ __________ __________ __________</w:t>
      </w:r>
    </w:p>
    <w:p w14:paraId="30D9CAC5">
      <w:r>
        <w:rPr>
          <w:rFonts w:hint="eastAsia" w:ascii="宋体" w:hAnsi="宋体" w:eastAsia="宋体" w:cs="宋体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03666"/>
    <w:rsid w:val="1670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2026-04-17T01:25:00Z</dcterms:created>
  <dc:creator>Lyn</dc:creator>
  <cp:lastModifiedBy>Lyn</cp:lastModifiedBy>
  <dcterms:modified xsi:type="dcterms:W3CDTF">2026-04-17T01:26:29Z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20FBEBF2FDAB4E68BC75B2E3149F99CA_11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