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F514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0" w:name="OLE_LINK9"/>
      <w:bookmarkStart w:id="1" w:name="OLE_LINK8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附件六：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4E5EAE7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ascii="Calibri" w:hAnsi="Calibri" w:eastAsia="仿宋" w:cs="Calibri"/>
          <w:color w:val="0F1115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/>
          <w:color w:val="0F1115"/>
          <w:sz w:val="32"/>
          <w:szCs w:val="32"/>
          <w:shd w:val="clear" w:color="auto" w:fill="FFFFFF"/>
        </w:rPr>
        <w:t>政务外网链路接入服务项目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2"/>
        <w:gridCol w:w="1334"/>
        <w:gridCol w:w="5103"/>
        <w:gridCol w:w="992"/>
        <w:gridCol w:w="992"/>
      </w:tblGrid>
      <w:tr w14:paraId="5A33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</w:trPr>
        <w:tc>
          <w:tcPr>
            <w:tcW w:w="15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74E6B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评分部分</w:t>
            </w:r>
          </w:p>
        </w:tc>
        <w:tc>
          <w:tcPr>
            <w:tcW w:w="13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E837F5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评分因素</w:t>
            </w:r>
          </w:p>
        </w:tc>
        <w:tc>
          <w:tcPr>
            <w:tcW w:w="51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B7B115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评分标准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114EDD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分值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0B6521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分值属性</w:t>
            </w:r>
          </w:p>
        </w:tc>
      </w:tr>
      <w:tr w14:paraId="3A60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15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E283FD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价格部分</w:t>
            </w:r>
          </w:p>
          <w:p w14:paraId="01B9402E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 xml:space="preserve"> (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0分)</w:t>
            </w:r>
          </w:p>
        </w:tc>
        <w:tc>
          <w:tcPr>
            <w:tcW w:w="13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DFC44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评标价格</w:t>
            </w:r>
          </w:p>
        </w:tc>
        <w:tc>
          <w:tcPr>
            <w:tcW w:w="51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62936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评标价格分数=（评标基准价/投标报价）×价格权重（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30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%）×100</w:t>
            </w:r>
          </w:p>
          <w:p w14:paraId="21E8267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备注：实质性响应招标文件要求且价格 低的投标报价为评标基准价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D6CAA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10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2916E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204A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</w:trPr>
        <w:tc>
          <w:tcPr>
            <w:tcW w:w="15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C8E84A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商务部分</w:t>
            </w:r>
          </w:p>
          <w:p w14:paraId="1C3FE274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 xml:space="preserve"> (35分)</w:t>
            </w:r>
          </w:p>
        </w:tc>
        <w:tc>
          <w:tcPr>
            <w:tcW w:w="13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2C0108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对响应人企业资质的评价</w:t>
            </w:r>
          </w:p>
          <w:p w14:paraId="5662745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（10 分）</w:t>
            </w:r>
          </w:p>
        </w:tc>
        <w:tc>
          <w:tcPr>
            <w:tcW w:w="51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C327B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响应人具有</w:t>
            </w:r>
          </w:p>
          <w:p w14:paraId="700B811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（1）ISO2700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信息安全管理体系认证得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分；</w:t>
            </w:r>
          </w:p>
          <w:p w14:paraId="6340846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（2）ISO900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质量管理体系认证得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分；</w:t>
            </w:r>
          </w:p>
          <w:p w14:paraId="053A57A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（要求提供有效期内证书复印件并加盖响应人公章，证书编号清晰）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E6BB2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10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A78FF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39F6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4" w:hRule="atLeast"/>
        </w:trPr>
        <w:tc>
          <w:tcPr>
            <w:tcW w:w="15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2A86D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83E72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响应人完成类似项目业绩情况（25分）</w:t>
            </w:r>
          </w:p>
        </w:tc>
        <w:tc>
          <w:tcPr>
            <w:tcW w:w="51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46D4F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根据响应人近三年（202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2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至今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）中国境内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医疗卫生行业同类型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项目业绩进行评价，（须提供合同首页、合同金额页、盖章页复印件并加盖本单位公章），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每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提供一个医院案例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得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分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，最高得25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分。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6440B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25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12E55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客观/主观</w:t>
            </w:r>
          </w:p>
        </w:tc>
      </w:tr>
      <w:tr w14:paraId="1776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5" w:hRule="atLeast"/>
        </w:trPr>
        <w:tc>
          <w:tcPr>
            <w:tcW w:w="15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D66C3D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技术部分</w:t>
            </w:r>
          </w:p>
          <w:p w14:paraId="3BB1101D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 xml:space="preserve"> (5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分)</w:t>
            </w:r>
          </w:p>
        </w:tc>
        <w:tc>
          <w:tcPr>
            <w:tcW w:w="13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C3F7A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对响应人拟投入项目团队的评价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（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20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分）</w:t>
            </w:r>
          </w:p>
        </w:tc>
        <w:tc>
          <w:tcPr>
            <w:tcW w:w="51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35204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1.项目团队中有运维人员5人及以上，得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分；少于5人得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分。</w:t>
            </w:r>
          </w:p>
          <w:p w14:paraId="57B8E25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2.项目负责人具有同行业10年以上的工作经验，提供从业证明，得10分；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C623E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20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5B7A7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1129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9" w:hRule="atLeast"/>
        </w:trPr>
        <w:tc>
          <w:tcPr>
            <w:tcW w:w="15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23C0A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A1C9D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对响应人整体服务方案的评价（15 分）</w:t>
            </w:r>
          </w:p>
        </w:tc>
        <w:tc>
          <w:tcPr>
            <w:tcW w:w="51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9DE8B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响应人的方案设计合理细致,无</w:t>
            </w:r>
            <w:bookmarkStart w:id="2" w:name="_GoBack"/>
            <w:bookmarkEnd w:id="2"/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缺项、漏项得15分；方案设计细致，存在轻微缺项、漏项得10分；</w:t>
            </w:r>
          </w:p>
          <w:p w14:paraId="5B46A9F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方案设计一般，存在部分缺项、漏项得5分；</w:t>
            </w:r>
          </w:p>
          <w:p w14:paraId="0B36AE8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方案设计粗糙，存在明显缺项、漏项得2分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；</w:t>
            </w:r>
          </w:p>
          <w:p w14:paraId="65C8FF6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未提供得0分。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FB7C4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15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DB391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7798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</w:trPr>
        <w:tc>
          <w:tcPr>
            <w:tcW w:w="15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FF8E9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0EB1C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对响应人服务方案和保障措施的评价（20 分）</w:t>
            </w:r>
          </w:p>
        </w:tc>
        <w:tc>
          <w:tcPr>
            <w:tcW w:w="51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CB772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响应人提供的服务方案和保障措施严密、针对性强、切实可行得20分；</w:t>
            </w:r>
          </w:p>
          <w:p w14:paraId="5B47A3A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响应人提供的服务承诺和保障措施合理、基本可行得10分；</w:t>
            </w:r>
          </w:p>
          <w:p w14:paraId="6667DE3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响应人提供的服务承诺和保障措施基本合理、部分可行得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分；</w:t>
            </w:r>
          </w:p>
          <w:p w14:paraId="3BFB799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响应人提供的服务承诺和保障措施不合理、不可行得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2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；</w:t>
            </w:r>
          </w:p>
          <w:p w14:paraId="13C7784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未提供得0分。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5E638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20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1E330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4E2E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5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760AA5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总评分</w:t>
            </w:r>
          </w:p>
        </w:tc>
        <w:tc>
          <w:tcPr>
            <w:tcW w:w="13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8315B6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51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E4C2AE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0D65B3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100分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0371B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</w:tr>
    </w:tbl>
    <w:p w14:paraId="79C4755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评审委员会确认：</w:t>
      </w:r>
    </w:p>
    <w:p w14:paraId="00D5C75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244C6A6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 xml:space="preserve">评审员（签字）：__________ __________ __________ </w:t>
      </w:r>
    </w:p>
    <w:p w14:paraId="6A9C5ECA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C1F33"/>
    <w:rsid w:val="768C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2026-04-13T08:10:00Z</dcterms:created>
  <dc:creator>Lyn</dc:creator>
  <cp:lastModifiedBy>Lyn</cp:lastModifiedBy>
  <dcterms:modified xsi:type="dcterms:W3CDTF">2026-04-13T08:11:24Z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6358A3D63E0C4153B9C244938C417AC4_11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