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ADB73">
      <w:pPr>
        <w:widowControl/>
        <w:shd w:val="clear" w:color="auto" w:fill="FFFFFF"/>
        <w:spacing w:line="520" w:lineRule="exact"/>
        <w:contextualSpacing/>
        <w:jc w:val="left"/>
        <w:rPr>
          <w:rFonts w:ascii="仿宋" w:hAnsi="仿宋" w:eastAsia="仿宋"/>
          <w:b/>
          <w:color w:val="0F1115"/>
          <w:sz w:val="32"/>
          <w:szCs w:val="32"/>
          <w:shd w:val="clear" w:color="auto" w:fill="FFFFFF"/>
        </w:rPr>
      </w:pPr>
      <w:bookmarkStart w:id="0" w:name="OLE_LINK8"/>
      <w:bookmarkStart w:id="1" w:name="OLE_LINK9"/>
      <w:r>
        <w:rPr>
          <w:rFonts w:hint="eastAsia" w:ascii="仿宋" w:hAnsi="仿宋" w:eastAsia="仿宋"/>
          <w:b/>
          <w:color w:val="0F1115"/>
          <w:sz w:val="32"/>
          <w:szCs w:val="32"/>
          <w:shd w:val="clear" w:color="auto" w:fill="FFFFFF"/>
        </w:rPr>
        <w:t>附件六：</w:t>
      </w:r>
      <w:bookmarkEnd w:id="0"/>
      <w:bookmarkEnd w:id="1"/>
      <w:r>
        <w:rPr>
          <w:rFonts w:ascii="仿宋" w:hAnsi="仿宋" w:eastAsia="仿宋"/>
          <w:b/>
          <w:color w:val="0F1115"/>
          <w:sz w:val="32"/>
          <w:szCs w:val="32"/>
          <w:shd w:val="clear" w:color="auto" w:fill="FFFFFF"/>
        </w:rPr>
        <w:t>综合评分表（总分</w:t>
      </w:r>
      <w:r>
        <w:rPr>
          <w:rFonts w:hint="eastAsia" w:ascii="仿宋" w:hAnsi="仿宋" w:eastAsia="仿宋"/>
          <w:b/>
          <w:color w:val="0F1115"/>
          <w:sz w:val="32"/>
          <w:szCs w:val="32"/>
          <w:shd w:val="clear" w:color="auto" w:fill="FFFFFF"/>
        </w:rPr>
        <w:t>1</w:t>
      </w:r>
      <w:r>
        <w:rPr>
          <w:rFonts w:ascii="仿宋" w:hAnsi="仿宋" w:eastAsia="仿宋"/>
          <w:b/>
          <w:color w:val="0F1115"/>
          <w:sz w:val="32"/>
          <w:szCs w:val="32"/>
          <w:shd w:val="clear" w:color="auto" w:fill="FFFFFF"/>
        </w:rPr>
        <w:t>00分）</w:t>
      </w:r>
    </w:p>
    <w:p w14:paraId="735691B1">
      <w:pPr>
        <w:widowControl/>
        <w:shd w:val="clear" w:color="auto" w:fill="FFFFFF"/>
        <w:spacing w:line="520" w:lineRule="exact"/>
        <w:contextualSpacing/>
        <w:jc w:val="left"/>
        <w:rPr>
          <w:rFonts w:ascii="仿宋" w:hAnsi="仿宋" w:eastAsia="仿宋"/>
          <w:color w:val="0F1115"/>
          <w:sz w:val="32"/>
          <w:szCs w:val="32"/>
          <w:shd w:val="clear" w:color="auto" w:fill="FFFFFF"/>
        </w:rPr>
      </w:pPr>
      <w:r>
        <w:rPr>
          <w:rFonts w:ascii="仿宋" w:hAnsi="仿宋" w:eastAsia="仿宋"/>
          <w:color w:val="0F1115"/>
          <w:sz w:val="32"/>
          <w:szCs w:val="32"/>
          <w:shd w:val="clear" w:color="auto" w:fill="FFFFFF"/>
        </w:rPr>
        <w:t>项目名称：</w:t>
      </w:r>
      <w:r>
        <w:rPr>
          <w:rFonts w:hint="eastAsia" w:ascii="仿宋" w:hAnsi="仿宋" w:eastAsia="仿宋"/>
          <w:color w:val="0F1115"/>
          <w:sz w:val="32"/>
          <w:szCs w:val="32"/>
          <w:shd w:val="clear" w:color="auto" w:fill="FFFFFF"/>
        </w:rPr>
        <w:t>口腔专业模拟病人招募与志愿服务项目</w:t>
      </w:r>
    </w:p>
    <w:tbl>
      <w:tblPr>
        <w:tblStyle w:val="2"/>
        <w:tblW w:w="997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fixed"/>
        <w:tblCellMar>
          <w:top w:w="15" w:type="dxa"/>
          <w:left w:w="15" w:type="dxa"/>
          <w:bottom w:w="15" w:type="dxa"/>
          <w:right w:w="15" w:type="dxa"/>
        </w:tblCellMar>
      </w:tblPr>
      <w:tblGrid>
        <w:gridCol w:w="1108"/>
        <w:gridCol w:w="1412"/>
        <w:gridCol w:w="5075"/>
        <w:gridCol w:w="1038"/>
        <w:gridCol w:w="1342"/>
      </w:tblGrid>
      <w:tr w14:paraId="128E8D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08" w:type="dxa"/>
            <w:shd w:val="clear" w:color="auto" w:fill="FFFFFF"/>
            <w:tcMar>
              <w:top w:w="150" w:type="dxa"/>
              <w:left w:w="0" w:type="dxa"/>
              <w:bottom w:w="150" w:type="dxa"/>
              <w:right w:w="240" w:type="dxa"/>
            </w:tcMar>
            <w:vAlign w:val="center"/>
          </w:tcPr>
          <w:p w14:paraId="7A389DDD">
            <w:pPr>
              <w:widowControl/>
              <w:jc w:val="left"/>
              <w:rPr>
                <w:rFonts w:ascii="仿宋" w:hAnsi="仿宋" w:eastAsia="仿宋" w:cs="Segoe UI"/>
                <w:color w:val="0F1115"/>
                <w:kern w:val="0"/>
                <w:szCs w:val="21"/>
              </w:rPr>
            </w:pPr>
            <w:r>
              <w:rPr>
                <w:rFonts w:ascii="仿宋" w:hAnsi="仿宋" w:eastAsia="仿宋" w:cs="Segoe UI"/>
                <w:color w:val="0F1115"/>
                <w:kern w:val="0"/>
                <w:szCs w:val="21"/>
              </w:rPr>
              <w:t>评分部分</w:t>
            </w:r>
          </w:p>
        </w:tc>
        <w:tc>
          <w:tcPr>
            <w:tcW w:w="1412" w:type="dxa"/>
            <w:shd w:val="clear" w:color="auto" w:fill="FFFFFF"/>
            <w:tcMar>
              <w:top w:w="150" w:type="dxa"/>
              <w:left w:w="240" w:type="dxa"/>
              <w:bottom w:w="150" w:type="dxa"/>
              <w:right w:w="240" w:type="dxa"/>
            </w:tcMar>
            <w:vAlign w:val="center"/>
          </w:tcPr>
          <w:p w14:paraId="57CFB1EF">
            <w:pPr>
              <w:widowControl/>
              <w:jc w:val="left"/>
              <w:rPr>
                <w:rFonts w:ascii="仿宋" w:hAnsi="仿宋" w:eastAsia="仿宋" w:cs="Segoe UI"/>
                <w:color w:val="0F1115"/>
                <w:kern w:val="0"/>
                <w:szCs w:val="21"/>
              </w:rPr>
            </w:pPr>
            <w:r>
              <w:rPr>
                <w:rFonts w:ascii="仿宋" w:hAnsi="仿宋" w:eastAsia="仿宋" w:cs="Segoe UI"/>
                <w:color w:val="0F1115"/>
                <w:kern w:val="0"/>
                <w:szCs w:val="21"/>
              </w:rPr>
              <w:t>评分因素</w:t>
            </w:r>
          </w:p>
        </w:tc>
        <w:tc>
          <w:tcPr>
            <w:tcW w:w="5075" w:type="dxa"/>
            <w:shd w:val="clear" w:color="auto" w:fill="FFFFFF"/>
            <w:tcMar>
              <w:top w:w="150" w:type="dxa"/>
              <w:left w:w="240" w:type="dxa"/>
              <w:bottom w:w="150" w:type="dxa"/>
              <w:right w:w="240" w:type="dxa"/>
            </w:tcMar>
            <w:vAlign w:val="center"/>
          </w:tcPr>
          <w:p w14:paraId="0DCD5B03">
            <w:pPr>
              <w:widowControl/>
              <w:jc w:val="left"/>
              <w:rPr>
                <w:rFonts w:ascii="仿宋" w:hAnsi="仿宋" w:eastAsia="仿宋" w:cs="Segoe UI"/>
                <w:color w:val="0F1115"/>
                <w:kern w:val="0"/>
                <w:szCs w:val="21"/>
              </w:rPr>
            </w:pPr>
            <w:r>
              <w:rPr>
                <w:rFonts w:ascii="仿宋" w:hAnsi="仿宋" w:eastAsia="仿宋" w:cs="Segoe UI"/>
                <w:color w:val="0F1115"/>
                <w:kern w:val="0"/>
                <w:szCs w:val="21"/>
              </w:rPr>
              <w:t>评分标准</w:t>
            </w:r>
          </w:p>
        </w:tc>
        <w:tc>
          <w:tcPr>
            <w:tcW w:w="1038" w:type="dxa"/>
            <w:shd w:val="clear" w:color="auto" w:fill="FFFFFF"/>
            <w:tcMar>
              <w:top w:w="150" w:type="dxa"/>
              <w:left w:w="240" w:type="dxa"/>
              <w:bottom w:w="150" w:type="dxa"/>
              <w:right w:w="240" w:type="dxa"/>
            </w:tcMar>
            <w:vAlign w:val="center"/>
          </w:tcPr>
          <w:p w14:paraId="0CF391AC">
            <w:pPr>
              <w:widowControl/>
              <w:jc w:val="left"/>
              <w:rPr>
                <w:rFonts w:ascii="仿宋" w:hAnsi="仿宋" w:eastAsia="仿宋" w:cs="Segoe UI"/>
                <w:color w:val="0F1115"/>
                <w:kern w:val="0"/>
                <w:szCs w:val="21"/>
              </w:rPr>
            </w:pPr>
            <w:r>
              <w:rPr>
                <w:rFonts w:ascii="仿宋" w:hAnsi="仿宋" w:eastAsia="仿宋" w:cs="Segoe UI"/>
                <w:color w:val="0F1115"/>
                <w:kern w:val="0"/>
                <w:szCs w:val="21"/>
              </w:rPr>
              <w:t>分值</w:t>
            </w:r>
          </w:p>
        </w:tc>
        <w:tc>
          <w:tcPr>
            <w:tcW w:w="1342" w:type="dxa"/>
            <w:shd w:val="clear" w:color="auto" w:fill="FFFFFF"/>
            <w:tcMar>
              <w:top w:w="150" w:type="dxa"/>
              <w:left w:w="240" w:type="dxa"/>
              <w:bottom w:w="150" w:type="dxa"/>
              <w:right w:w="240" w:type="dxa"/>
            </w:tcMar>
            <w:vAlign w:val="center"/>
          </w:tcPr>
          <w:p w14:paraId="65D015DB">
            <w:pPr>
              <w:widowControl/>
              <w:jc w:val="left"/>
              <w:rPr>
                <w:rFonts w:ascii="仿宋" w:hAnsi="仿宋" w:eastAsia="仿宋" w:cs="Segoe UI"/>
                <w:color w:val="0F1115"/>
                <w:kern w:val="0"/>
                <w:szCs w:val="21"/>
              </w:rPr>
            </w:pPr>
            <w:r>
              <w:rPr>
                <w:rFonts w:ascii="仿宋" w:hAnsi="仿宋" w:eastAsia="仿宋" w:cs="Segoe UI"/>
                <w:color w:val="0F1115"/>
                <w:kern w:val="0"/>
                <w:szCs w:val="21"/>
              </w:rPr>
              <w:t>评分指引</w:t>
            </w:r>
          </w:p>
        </w:tc>
      </w:tr>
      <w:tr w14:paraId="7D20B2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08" w:type="dxa"/>
            <w:shd w:val="clear" w:color="auto" w:fill="FFFFFF"/>
            <w:tcMar>
              <w:top w:w="150" w:type="dxa"/>
              <w:left w:w="0" w:type="dxa"/>
              <w:bottom w:w="150" w:type="dxa"/>
              <w:right w:w="240" w:type="dxa"/>
            </w:tcMar>
            <w:vAlign w:val="center"/>
          </w:tcPr>
          <w:p w14:paraId="35E4634D">
            <w:pPr>
              <w:widowControl/>
              <w:jc w:val="left"/>
              <w:rPr>
                <w:rFonts w:ascii="仿宋" w:hAnsi="仿宋" w:eastAsia="仿宋" w:cs="Segoe UI"/>
                <w:color w:val="0F1115"/>
                <w:kern w:val="0"/>
                <w:szCs w:val="21"/>
              </w:rPr>
            </w:pPr>
            <w:r>
              <w:rPr>
                <w:rFonts w:ascii="仿宋" w:hAnsi="仿宋" w:eastAsia="仿宋" w:cs="Segoe UI"/>
                <w:color w:val="0F1115"/>
                <w:kern w:val="0"/>
                <w:szCs w:val="21"/>
              </w:rPr>
              <w:t>价格部分 (</w:t>
            </w:r>
            <w:r>
              <w:rPr>
                <w:rFonts w:hint="eastAsia" w:ascii="仿宋" w:hAnsi="仿宋" w:eastAsia="仿宋" w:cs="Segoe UI"/>
                <w:b/>
                <w:color w:val="0F1115"/>
                <w:kern w:val="0"/>
                <w:szCs w:val="21"/>
              </w:rPr>
              <w:t>10</w:t>
            </w:r>
            <w:r>
              <w:rPr>
                <w:rFonts w:ascii="仿宋" w:hAnsi="仿宋" w:eastAsia="仿宋" w:cs="Segoe UI"/>
                <w:color w:val="0F1115"/>
                <w:kern w:val="0"/>
                <w:szCs w:val="21"/>
              </w:rPr>
              <w:t>分)</w:t>
            </w:r>
          </w:p>
        </w:tc>
        <w:tc>
          <w:tcPr>
            <w:tcW w:w="1412" w:type="dxa"/>
            <w:shd w:val="clear" w:color="auto" w:fill="FFFFFF"/>
            <w:tcMar>
              <w:top w:w="150" w:type="dxa"/>
              <w:left w:w="240" w:type="dxa"/>
              <w:bottom w:w="150" w:type="dxa"/>
              <w:right w:w="240" w:type="dxa"/>
            </w:tcMar>
            <w:vAlign w:val="center"/>
          </w:tcPr>
          <w:p w14:paraId="28A17170">
            <w:pPr>
              <w:widowControl/>
              <w:jc w:val="left"/>
              <w:rPr>
                <w:rFonts w:ascii="仿宋" w:hAnsi="仿宋" w:eastAsia="仿宋" w:cs="Segoe UI"/>
                <w:color w:val="0F1115"/>
                <w:kern w:val="0"/>
                <w:szCs w:val="21"/>
              </w:rPr>
            </w:pPr>
            <w:r>
              <w:rPr>
                <w:rFonts w:ascii="仿宋" w:hAnsi="仿宋" w:eastAsia="仿宋" w:cs="Segoe UI"/>
                <w:color w:val="0F1115"/>
                <w:kern w:val="0"/>
                <w:szCs w:val="21"/>
              </w:rPr>
              <w:t>参选报价</w:t>
            </w:r>
          </w:p>
        </w:tc>
        <w:tc>
          <w:tcPr>
            <w:tcW w:w="5075" w:type="dxa"/>
            <w:shd w:val="clear" w:color="auto" w:fill="FFFFFF"/>
            <w:tcMar>
              <w:top w:w="150" w:type="dxa"/>
              <w:left w:w="240" w:type="dxa"/>
              <w:bottom w:w="150" w:type="dxa"/>
              <w:right w:w="240" w:type="dxa"/>
            </w:tcMar>
            <w:vAlign w:val="center"/>
          </w:tcPr>
          <w:p w14:paraId="7D1540CB">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满足比选文件要求且参选价格最低的报价为评审基准价，其价格分为满分10分。其他参选人的价格得分=(评审基准价/参选报价)X10。</w:t>
            </w:r>
          </w:p>
        </w:tc>
        <w:tc>
          <w:tcPr>
            <w:tcW w:w="1038" w:type="dxa"/>
            <w:shd w:val="clear" w:color="auto" w:fill="FFFFFF"/>
            <w:tcMar>
              <w:top w:w="150" w:type="dxa"/>
              <w:left w:w="240" w:type="dxa"/>
              <w:bottom w:w="150" w:type="dxa"/>
              <w:right w:w="240" w:type="dxa"/>
            </w:tcMar>
            <w:vAlign w:val="center"/>
          </w:tcPr>
          <w:p w14:paraId="489973F9">
            <w:pPr>
              <w:widowControl/>
              <w:jc w:val="left"/>
              <w:rPr>
                <w:rFonts w:ascii="仿宋" w:hAnsi="仿宋" w:eastAsia="仿宋" w:cs="Segoe UI"/>
                <w:color w:val="0F1115"/>
                <w:kern w:val="0"/>
                <w:szCs w:val="21"/>
              </w:rPr>
            </w:pPr>
            <w:r>
              <w:rPr>
                <w:rFonts w:hint="eastAsia" w:ascii="仿宋" w:hAnsi="仿宋" w:eastAsia="仿宋" w:cs="Segoe UI"/>
                <w:b/>
                <w:color w:val="0F1115"/>
                <w:kern w:val="0"/>
                <w:szCs w:val="21"/>
              </w:rPr>
              <w:t>10</w:t>
            </w:r>
          </w:p>
        </w:tc>
        <w:tc>
          <w:tcPr>
            <w:tcW w:w="1342" w:type="dxa"/>
            <w:shd w:val="clear" w:color="auto" w:fill="FFFFFF"/>
            <w:tcMar>
              <w:top w:w="150" w:type="dxa"/>
              <w:left w:w="240" w:type="dxa"/>
              <w:bottom w:w="150" w:type="dxa"/>
              <w:right w:w="0" w:type="dxa"/>
            </w:tcMar>
            <w:vAlign w:val="center"/>
          </w:tcPr>
          <w:p w14:paraId="2CE7F3F0">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4787D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08" w:type="dxa"/>
            <w:vMerge w:val="restart"/>
            <w:shd w:val="clear" w:color="auto" w:fill="FFFFFF"/>
            <w:tcMar>
              <w:top w:w="150" w:type="dxa"/>
              <w:left w:w="0" w:type="dxa"/>
              <w:bottom w:w="150" w:type="dxa"/>
              <w:right w:w="240" w:type="dxa"/>
            </w:tcMar>
            <w:vAlign w:val="center"/>
          </w:tcPr>
          <w:p w14:paraId="22AD3A4F">
            <w:pPr>
              <w:widowControl/>
              <w:jc w:val="left"/>
              <w:rPr>
                <w:rFonts w:ascii="仿宋" w:hAnsi="仿宋" w:eastAsia="仿宋" w:cs="Segoe UI"/>
                <w:color w:val="0F1115"/>
                <w:kern w:val="0"/>
                <w:szCs w:val="21"/>
              </w:rPr>
            </w:pPr>
            <w:r>
              <w:rPr>
                <w:rFonts w:ascii="仿宋" w:hAnsi="仿宋" w:eastAsia="仿宋" w:cs="Segoe UI"/>
                <w:color w:val="0F1115"/>
                <w:kern w:val="0"/>
                <w:szCs w:val="21"/>
              </w:rPr>
              <w:t>商务部分 (</w:t>
            </w:r>
            <w:r>
              <w:rPr>
                <w:rFonts w:hint="eastAsia" w:ascii="仿宋" w:hAnsi="仿宋" w:eastAsia="仿宋" w:cs="Segoe UI"/>
                <w:b/>
                <w:color w:val="0F1115"/>
                <w:kern w:val="0"/>
                <w:szCs w:val="21"/>
              </w:rPr>
              <w:t>30</w:t>
            </w:r>
            <w:r>
              <w:rPr>
                <w:rFonts w:ascii="仿宋" w:hAnsi="仿宋" w:eastAsia="仿宋" w:cs="Segoe UI"/>
                <w:color w:val="0F1115"/>
                <w:kern w:val="0"/>
                <w:szCs w:val="21"/>
              </w:rPr>
              <w:t>分)</w:t>
            </w:r>
          </w:p>
        </w:tc>
        <w:tc>
          <w:tcPr>
            <w:tcW w:w="1412" w:type="dxa"/>
            <w:shd w:val="clear" w:color="auto" w:fill="FFFFFF"/>
            <w:tcMar>
              <w:top w:w="150" w:type="dxa"/>
              <w:left w:w="240" w:type="dxa"/>
              <w:bottom w:w="150" w:type="dxa"/>
              <w:right w:w="240" w:type="dxa"/>
            </w:tcMar>
            <w:vAlign w:val="center"/>
          </w:tcPr>
          <w:p w14:paraId="4053AD73">
            <w:pPr>
              <w:widowControl/>
              <w:jc w:val="left"/>
              <w:rPr>
                <w:rFonts w:ascii="仿宋" w:hAnsi="仿宋" w:eastAsia="仿宋" w:cs="Segoe UI"/>
                <w:color w:val="0F1115"/>
                <w:kern w:val="0"/>
                <w:szCs w:val="21"/>
              </w:rPr>
            </w:pPr>
            <w:r>
              <w:rPr>
                <w:rFonts w:ascii="仿宋" w:hAnsi="仿宋" w:eastAsia="仿宋" w:cs="Segoe UI"/>
                <w:color w:val="0F1115"/>
                <w:kern w:val="0"/>
                <w:szCs w:val="21"/>
              </w:rPr>
              <w:t>同类项目业绩</w:t>
            </w:r>
          </w:p>
        </w:tc>
        <w:tc>
          <w:tcPr>
            <w:tcW w:w="5075" w:type="dxa"/>
            <w:shd w:val="clear" w:color="auto" w:fill="FFFFFF"/>
            <w:tcMar>
              <w:top w:w="150" w:type="dxa"/>
              <w:left w:w="240" w:type="dxa"/>
              <w:bottom w:w="150" w:type="dxa"/>
              <w:right w:w="240" w:type="dxa"/>
            </w:tcMar>
            <w:vAlign w:val="center"/>
          </w:tcPr>
          <w:p w14:paraId="7EEE6DAB">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提供自本比选公告发布之日起向前推算三年内签订的口腔临床测试服务项目合同。每提供1个有效合同得2分，本项最高得10分。(须提供合同关键页及对应的验收证明或结算凭证复印件，否则不计分)一</w:t>
            </w:r>
          </w:p>
        </w:tc>
        <w:tc>
          <w:tcPr>
            <w:tcW w:w="1038" w:type="dxa"/>
            <w:shd w:val="clear" w:color="auto" w:fill="FFFFFF"/>
            <w:tcMar>
              <w:top w:w="150" w:type="dxa"/>
              <w:left w:w="240" w:type="dxa"/>
              <w:bottom w:w="150" w:type="dxa"/>
              <w:right w:w="240" w:type="dxa"/>
            </w:tcMar>
            <w:vAlign w:val="center"/>
          </w:tcPr>
          <w:p w14:paraId="6CEAB1F6">
            <w:pPr>
              <w:widowControl/>
              <w:jc w:val="left"/>
              <w:rPr>
                <w:rFonts w:ascii="仿宋" w:hAnsi="仿宋" w:eastAsia="仿宋" w:cs="Segoe UI"/>
                <w:color w:val="0F1115"/>
                <w:kern w:val="0"/>
                <w:szCs w:val="21"/>
              </w:rPr>
            </w:pPr>
            <w:r>
              <w:rPr>
                <w:rFonts w:hint="eastAsia" w:ascii="仿宋" w:hAnsi="仿宋" w:eastAsia="仿宋" w:cs="Segoe UI"/>
                <w:b/>
                <w:color w:val="0F1115"/>
                <w:kern w:val="0"/>
                <w:szCs w:val="21"/>
              </w:rPr>
              <w:t>10</w:t>
            </w:r>
          </w:p>
        </w:tc>
        <w:tc>
          <w:tcPr>
            <w:tcW w:w="1342" w:type="dxa"/>
            <w:shd w:val="clear" w:color="auto" w:fill="FFFFFF"/>
            <w:tcMar>
              <w:top w:w="150" w:type="dxa"/>
              <w:left w:w="240" w:type="dxa"/>
              <w:bottom w:w="150" w:type="dxa"/>
              <w:right w:w="0" w:type="dxa"/>
            </w:tcMar>
            <w:vAlign w:val="center"/>
          </w:tcPr>
          <w:p w14:paraId="77FA19E5">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27B682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08" w:type="dxa"/>
            <w:vMerge w:val="continue"/>
            <w:shd w:val="clear" w:color="auto" w:fill="FFFFFF"/>
            <w:tcMar>
              <w:top w:w="150" w:type="dxa"/>
              <w:left w:w="0" w:type="dxa"/>
              <w:bottom w:w="150" w:type="dxa"/>
              <w:right w:w="240" w:type="dxa"/>
            </w:tcMar>
            <w:vAlign w:val="center"/>
          </w:tcPr>
          <w:p w14:paraId="3F999111">
            <w:pPr>
              <w:widowControl/>
              <w:jc w:val="left"/>
              <w:rPr>
                <w:rFonts w:ascii="仿宋" w:hAnsi="仿宋" w:eastAsia="仿宋" w:cs="Segoe UI"/>
                <w:color w:val="0F1115"/>
                <w:kern w:val="0"/>
                <w:szCs w:val="21"/>
              </w:rPr>
            </w:pPr>
          </w:p>
        </w:tc>
        <w:tc>
          <w:tcPr>
            <w:tcW w:w="1412" w:type="dxa"/>
            <w:shd w:val="clear" w:color="auto" w:fill="FFFFFF"/>
            <w:tcMar>
              <w:top w:w="150" w:type="dxa"/>
              <w:left w:w="240" w:type="dxa"/>
              <w:bottom w:w="150" w:type="dxa"/>
              <w:right w:w="240" w:type="dxa"/>
            </w:tcMar>
            <w:vAlign w:val="center"/>
          </w:tcPr>
          <w:p w14:paraId="50B49224">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资质与认证优势</w:t>
            </w:r>
          </w:p>
        </w:tc>
        <w:tc>
          <w:tcPr>
            <w:tcW w:w="5075" w:type="dxa"/>
            <w:shd w:val="clear" w:color="auto" w:fill="FFFFFF"/>
            <w:tcMar>
              <w:top w:w="150" w:type="dxa"/>
              <w:left w:w="240" w:type="dxa"/>
              <w:bottom w:w="150" w:type="dxa"/>
              <w:right w:w="240" w:type="dxa"/>
            </w:tcMar>
            <w:vAlign w:val="center"/>
          </w:tcPr>
          <w:p w14:paraId="0760BA9A">
            <w:pPr>
              <w:widowControl/>
              <w:numPr>
                <w:ilvl w:val="0"/>
                <w:numId w:val="1"/>
              </w:numPr>
              <w:jc w:val="left"/>
              <w:rPr>
                <w:rFonts w:ascii="仿宋" w:hAnsi="仿宋" w:eastAsia="仿宋" w:cs="Segoe UI"/>
                <w:color w:val="0F1115"/>
                <w:kern w:val="0"/>
                <w:szCs w:val="21"/>
              </w:rPr>
            </w:pPr>
            <w:r>
              <w:rPr>
                <w:rFonts w:hint="eastAsia" w:ascii="仿宋" w:hAnsi="仿宋" w:eastAsia="仿宋" w:cs="Segoe UI"/>
                <w:color w:val="0F1115"/>
                <w:kern w:val="0"/>
                <w:szCs w:val="21"/>
              </w:rPr>
              <w:t>CMA资质(10分):供应商具有中国计量认证(CMA)资质，并能提供相关证明材料，得10分。</w:t>
            </w:r>
          </w:p>
          <w:p w14:paraId="57BB0FB2">
            <w:pPr>
              <w:widowControl/>
              <w:numPr>
                <w:ilvl w:val="0"/>
                <w:numId w:val="1"/>
              </w:numPr>
              <w:jc w:val="left"/>
              <w:rPr>
                <w:rFonts w:ascii="仿宋" w:hAnsi="仿宋" w:eastAsia="仿宋" w:cs="Segoe UI"/>
                <w:color w:val="0F1115"/>
                <w:kern w:val="0"/>
                <w:szCs w:val="21"/>
              </w:rPr>
            </w:pPr>
            <w:r>
              <w:rPr>
                <w:rFonts w:hint="eastAsia" w:ascii="仿宋" w:hAnsi="仿宋" w:eastAsia="仿宋" w:cs="Segoe UI"/>
                <w:color w:val="0F1115"/>
                <w:kern w:val="0"/>
                <w:szCs w:val="21"/>
              </w:rPr>
              <w:t>2.GCP证书人员(5分):项目团队中拥有GCP证书的人员，每提供1人得1分，满分5分。(须提供证书复印件)</w:t>
            </w:r>
          </w:p>
          <w:p w14:paraId="799AA186">
            <w:pPr>
              <w:widowControl/>
              <w:numPr>
                <w:ilvl w:val="0"/>
                <w:numId w:val="1"/>
              </w:numPr>
              <w:jc w:val="left"/>
              <w:rPr>
                <w:rFonts w:ascii="仿宋" w:hAnsi="仿宋" w:eastAsia="仿宋" w:cs="Segoe UI"/>
                <w:color w:val="0F1115"/>
                <w:kern w:val="0"/>
                <w:szCs w:val="21"/>
              </w:rPr>
            </w:pPr>
            <w:r>
              <w:rPr>
                <w:rFonts w:hint="eastAsia" w:ascii="仿宋" w:hAnsi="仿宋" w:eastAsia="仿宋" w:cs="Segoe UI"/>
                <w:color w:val="0F1115"/>
                <w:kern w:val="0"/>
                <w:szCs w:val="21"/>
              </w:rPr>
              <w:t>ISO认证（5分）：供应商具有有效的ISO 9001质量管理体系认证，并能提供相关证明材料，得5分。</w:t>
            </w:r>
          </w:p>
        </w:tc>
        <w:tc>
          <w:tcPr>
            <w:tcW w:w="1038" w:type="dxa"/>
            <w:shd w:val="clear" w:color="auto" w:fill="FFFFFF"/>
            <w:tcMar>
              <w:top w:w="150" w:type="dxa"/>
              <w:left w:w="240" w:type="dxa"/>
              <w:bottom w:w="150" w:type="dxa"/>
              <w:right w:w="240" w:type="dxa"/>
            </w:tcMar>
            <w:vAlign w:val="center"/>
          </w:tcPr>
          <w:p w14:paraId="55337400">
            <w:pPr>
              <w:widowControl/>
              <w:jc w:val="left"/>
              <w:rPr>
                <w:rFonts w:ascii="仿宋" w:hAnsi="仿宋" w:eastAsia="仿宋" w:cs="Segoe UI"/>
                <w:color w:val="0F1115"/>
                <w:kern w:val="0"/>
                <w:szCs w:val="21"/>
              </w:rPr>
            </w:pPr>
            <w:r>
              <w:rPr>
                <w:rFonts w:hint="eastAsia" w:ascii="仿宋" w:hAnsi="仿宋" w:eastAsia="仿宋" w:cs="Segoe UI"/>
                <w:b/>
                <w:color w:val="0F1115"/>
                <w:kern w:val="0"/>
                <w:szCs w:val="21"/>
              </w:rPr>
              <w:t>20</w:t>
            </w:r>
          </w:p>
        </w:tc>
        <w:tc>
          <w:tcPr>
            <w:tcW w:w="1342" w:type="dxa"/>
            <w:shd w:val="clear" w:color="auto" w:fill="FFFFFF"/>
            <w:tcMar>
              <w:top w:w="150" w:type="dxa"/>
              <w:left w:w="240" w:type="dxa"/>
              <w:bottom w:w="150" w:type="dxa"/>
              <w:right w:w="0" w:type="dxa"/>
            </w:tcMar>
            <w:vAlign w:val="center"/>
          </w:tcPr>
          <w:p w14:paraId="6655BCC2">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496448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08" w:type="dxa"/>
            <w:shd w:val="clear" w:color="auto" w:fill="FFFFFF"/>
            <w:tcMar>
              <w:top w:w="150" w:type="dxa"/>
              <w:left w:w="0" w:type="dxa"/>
              <w:bottom w:w="150" w:type="dxa"/>
              <w:right w:w="240" w:type="dxa"/>
            </w:tcMar>
            <w:vAlign w:val="center"/>
          </w:tcPr>
          <w:p w14:paraId="010B52F3">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资源部分(20分)</w:t>
            </w:r>
          </w:p>
        </w:tc>
        <w:tc>
          <w:tcPr>
            <w:tcW w:w="1412" w:type="dxa"/>
            <w:shd w:val="clear" w:color="auto" w:fill="FFFFFF"/>
            <w:tcMar>
              <w:top w:w="150" w:type="dxa"/>
              <w:left w:w="240" w:type="dxa"/>
              <w:bottom w:w="150" w:type="dxa"/>
              <w:right w:w="240" w:type="dxa"/>
            </w:tcMar>
            <w:vAlign w:val="center"/>
          </w:tcPr>
          <w:p w14:paraId="6BA4AF11">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渠道与资源</w:t>
            </w:r>
          </w:p>
        </w:tc>
        <w:tc>
          <w:tcPr>
            <w:tcW w:w="5075" w:type="dxa"/>
            <w:shd w:val="clear" w:color="auto" w:fill="FFFFFF"/>
            <w:tcMar>
              <w:top w:w="150" w:type="dxa"/>
              <w:left w:w="240" w:type="dxa"/>
              <w:bottom w:w="150" w:type="dxa"/>
              <w:right w:w="240" w:type="dxa"/>
            </w:tcMar>
            <w:vAlign w:val="center"/>
          </w:tcPr>
          <w:p w14:paraId="7E982005">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根据供应商提出的招募渠道、及潜在资源库情况进行综合评定:</w:t>
            </w:r>
          </w:p>
          <w:p w14:paraId="6432C285">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优秀(20分):渠道广泛(如社区、医学院校、患者社群)、筛选科学、流程规范，且有现成受试者资源库可供优先使用。</w:t>
            </w:r>
          </w:p>
          <w:p w14:paraId="38AF9C08">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良好(14分):有明确渠道和流程，方案可行。</w:t>
            </w:r>
          </w:p>
          <w:p w14:paraId="229A42F3">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一般(8分):方案简单，仅满足基本要求。</w:t>
            </w:r>
          </w:p>
          <w:p w14:paraId="7C78CCF1">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较差(0分):方案不可行或未提供。</w:t>
            </w:r>
          </w:p>
        </w:tc>
        <w:tc>
          <w:tcPr>
            <w:tcW w:w="1038" w:type="dxa"/>
            <w:shd w:val="clear" w:color="auto" w:fill="FFFFFF"/>
            <w:tcMar>
              <w:top w:w="150" w:type="dxa"/>
              <w:left w:w="240" w:type="dxa"/>
              <w:bottom w:w="150" w:type="dxa"/>
              <w:right w:w="240" w:type="dxa"/>
            </w:tcMar>
            <w:vAlign w:val="center"/>
          </w:tcPr>
          <w:p w14:paraId="4D3AA08F">
            <w:pPr>
              <w:widowControl/>
              <w:jc w:val="left"/>
              <w:rPr>
                <w:rFonts w:ascii="仿宋" w:hAnsi="仿宋" w:eastAsia="仿宋" w:cs="Segoe UI"/>
                <w:b/>
                <w:color w:val="0F1115"/>
                <w:kern w:val="0"/>
                <w:szCs w:val="21"/>
              </w:rPr>
            </w:pPr>
            <w:r>
              <w:rPr>
                <w:rFonts w:hint="eastAsia" w:ascii="仿宋" w:hAnsi="仿宋" w:eastAsia="仿宋" w:cs="Segoe UI"/>
                <w:b/>
                <w:color w:val="0F1115"/>
                <w:kern w:val="0"/>
                <w:szCs w:val="21"/>
              </w:rPr>
              <w:t>20</w:t>
            </w:r>
          </w:p>
        </w:tc>
        <w:tc>
          <w:tcPr>
            <w:tcW w:w="1342" w:type="dxa"/>
            <w:shd w:val="clear" w:color="auto" w:fill="FFFFFF"/>
            <w:tcMar>
              <w:top w:w="150" w:type="dxa"/>
              <w:left w:w="240" w:type="dxa"/>
              <w:bottom w:w="150" w:type="dxa"/>
              <w:right w:w="0" w:type="dxa"/>
            </w:tcMar>
            <w:vAlign w:val="center"/>
          </w:tcPr>
          <w:p w14:paraId="7C15C7EF">
            <w:pPr>
              <w:widowControl/>
              <w:jc w:val="left"/>
              <w:rPr>
                <w:rFonts w:ascii="仿宋" w:hAnsi="仿宋" w:eastAsia="仿宋" w:cs="Segoe UI"/>
                <w:color w:val="0F1115"/>
                <w:kern w:val="0"/>
                <w:szCs w:val="21"/>
              </w:rPr>
            </w:pPr>
            <w:r>
              <w:rPr>
                <w:rFonts w:ascii="仿宋" w:hAnsi="仿宋" w:eastAsia="仿宋" w:cs="Segoe UI"/>
                <w:color w:val="0F1115"/>
                <w:kern w:val="0"/>
                <w:szCs w:val="21"/>
              </w:rPr>
              <w:t>客观/主观</w:t>
            </w:r>
          </w:p>
        </w:tc>
      </w:tr>
      <w:tr w14:paraId="5AFADB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08" w:type="dxa"/>
            <w:shd w:val="clear" w:color="auto" w:fill="FFFFFF"/>
            <w:tcMar>
              <w:top w:w="150" w:type="dxa"/>
              <w:left w:w="0" w:type="dxa"/>
              <w:bottom w:w="150" w:type="dxa"/>
              <w:right w:w="240" w:type="dxa"/>
            </w:tcMar>
            <w:vAlign w:val="center"/>
          </w:tcPr>
          <w:p w14:paraId="7A5DE2A6">
            <w:pPr>
              <w:widowControl/>
              <w:jc w:val="left"/>
              <w:rPr>
                <w:rFonts w:ascii="仿宋" w:hAnsi="仿宋" w:eastAsia="仿宋" w:cs="Segoe UI"/>
                <w:color w:val="0F1115"/>
                <w:kern w:val="0"/>
                <w:szCs w:val="21"/>
              </w:rPr>
            </w:pPr>
            <w:r>
              <w:rPr>
                <w:rFonts w:ascii="仿宋" w:hAnsi="仿宋" w:eastAsia="仿宋" w:cs="Segoe UI"/>
                <w:color w:val="0F1115"/>
                <w:kern w:val="0"/>
                <w:szCs w:val="21"/>
              </w:rPr>
              <w:t>技术部分 (</w:t>
            </w:r>
            <w:r>
              <w:rPr>
                <w:rFonts w:hint="eastAsia" w:ascii="仿宋" w:hAnsi="仿宋" w:eastAsia="仿宋" w:cs="Segoe UI"/>
                <w:b/>
                <w:color w:val="0F1115"/>
                <w:kern w:val="0"/>
                <w:szCs w:val="21"/>
              </w:rPr>
              <w:t>20</w:t>
            </w:r>
            <w:r>
              <w:rPr>
                <w:rFonts w:ascii="仿宋" w:hAnsi="仿宋" w:eastAsia="仿宋" w:cs="Segoe UI"/>
                <w:color w:val="0F1115"/>
                <w:kern w:val="0"/>
                <w:szCs w:val="21"/>
              </w:rPr>
              <w:t>分)</w:t>
            </w:r>
          </w:p>
        </w:tc>
        <w:tc>
          <w:tcPr>
            <w:tcW w:w="1412" w:type="dxa"/>
            <w:shd w:val="clear" w:color="auto" w:fill="FFFFFF"/>
            <w:tcMar>
              <w:top w:w="150" w:type="dxa"/>
              <w:left w:w="240" w:type="dxa"/>
              <w:bottom w:w="150" w:type="dxa"/>
              <w:right w:w="240" w:type="dxa"/>
            </w:tcMar>
            <w:vAlign w:val="center"/>
          </w:tcPr>
          <w:p w14:paraId="69588B8C">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运营管理与</w:t>
            </w:r>
          </w:p>
          <w:p w14:paraId="70A06A9C">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质控方案</w:t>
            </w:r>
          </w:p>
        </w:tc>
        <w:tc>
          <w:tcPr>
            <w:tcW w:w="5075" w:type="dxa"/>
            <w:shd w:val="clear" w:color="auto" w:fill="FFFFFF"/>
            <w:tcMar>
              <w:top w:w="150" w:type="dxa"/>
              <w:left w:w="240" w:type="dxa"/>
              <w:bottom w:w="150" w:type="dxa"/>
              <w:right w:w="240" w:type="dxa"/>
            </w:tcMar>
            <w:vAlign w:val="center"/>
          </w:tcPr>
          <w:p w14:paraId="73EDE338">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根据供应商对项目的日常管理、调度机制、服务质量监控、应急预案、数据隐私保护及持续改进措施进行综合评定:</w:t>
            </w:r>
          </w:p>
          <w:p w14:paraId="0513D998">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优秀(20分):管理机制成熟，调度灵活，应急预案完善，数据保护措施到位。</w:t>
            </w:r>
          </w:p>
          <w:p w14:paraId="2A99281D">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良好(12分):有清晰管理流程和基本质控措施。</w:t>
            </w:r>
          </w:p>
          <w:p w14:paraId="2C22070D">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客观/主观</w:t>
            </w:r>
          </w:p>
          <w:p w14:paraId="3B3638BA">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一般(5分):方案简单，缺乏细节。</w:t>
            </w:r>
          </w:p>
          <w:p w14:paraId="17B79659">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较差(0分):方案不可行或未提供。</w:t>
            </w:r>
          </w:p>
        </w:tc>
        <w:tc>
          <w:tcPr>
            <w:tcW w:w="1038" w:type="dxa"/>
            <w:shd w:val="clear" w:color="auto" w:fill="FFFFFF"/>
            <w:tcMar>
              <w:top w:w="150" w:type="dxa"/>
              <w:left w:w="240" w:type="dxa"/>
              <w:bottom w:w="150" w:type="dxa"/>
              <w:right w:w="240" w:type="dxa"/>
            </w:tcMar>
            <w:vAlign w:val="center"/>
          </w:tcPr>
          <w:p w14:paraId="050CC8D7">
            <w:pPr>
              <w:widowControl/>
              <w:jc w:val="left"/>
              <w:rPr>
                <w:rFonts w:ascii="仿宋" w:hAnsi="仿宋" w:eastAsia="仿宋" w:cs="Segoe UI"/>
                <w:color w:val="0F1115"/>
                <w:kern w:val="0"/>
                <w:szCs w:val="21"/>
              </w:rPr>
            </w:pPr>
            <w:r>
              <w:rPr>
                <w:rFonts w:hint="eastAsia" w:ascii="仿宋" w:hAnsi="仿宋" w:eastAsia="仿宋" w:cs="Segoe UI"/>
                <w:b/>
                <w:color w:val="0F1115"/>
                <w:kern w:val="0"/>
                <w:szCs w:val="21"/>
              </w:rPr>
              <w:t>20</w:t>
            </w:r>
          </w:p>
        </w:tc>
        <w:tc>
          <w:tcPr>
            <w:tcW w:w="1342" w:type="dxa"/>
            <w:shd w:val="clear" w:color="auto" w:fill="FFFFFF"/>
            <w:tcMar>
              <w:top w:w="150" w:type="dxa"/>
              <w:left w:w="240" w:type="dxa"/>
              <w:bottom w:w="150" w:type="dxa"/>
              <w:right w:w="0" w:type="dxa"/>
            </w:tcMar>
            <w:vAlign w:val="center"/>
          </w:tcPr>
          <w:p w14:paraId="5D32FC68">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客观/主观</w:t>
            </w:r>
          </w:p>
        </w:tc>
      </w:tr>
      <w:tr w14:paraId="765CAF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08" w:type="dxa"/>
            <w:shd w:val="clear" w:color="auto" w:fill="FFFFFF"/>
            <w:tcMar>
              <w:top w:w="150" w:type="dxa"/>
              <w:left w:w="0" w:type="dxa"/>
              <w:bottom w:w="150" w:type="dxa"/>
              <w:right w:w="240" w:type="dxa"/>
            </w:tcMar>
            <w:vAlign w:val="center"/>
          </w:tcPr>
          <w:p w14:paraId="271B0A34">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场地部分</w:t>
            </w:r>
          </w:p>
          <w:p w14:paraId="5189D60F">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(20分)</w:t>
            </w:r>
          </w:p>
        </w:tc>
        <w:tc>
          <w:tcPr>
            <w:tcW w:w="1412" w:type="dxa"/>
            <w:shd w:val="clear" w:color="auto" w:fill="FFFFFF"/>
            <w:tcMar>
              <w:top w:w="150" w:type="dxa"/>
              <w:left w:w="240" w:type="dxa"/>
              <w:bottom w:w="150" w:type="dxa"/>
              <w:right w:w="240" w:type="dxa"/>
            </w:tcMar>
            <w:vAlign w:val="center"/>
          </w:tcPr>
          <w:p w14:paraId="57C188F0">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场地设施及全国执行能</w:t>
            </w:r>
          </w:p>
          <w:p w14:paraId="1CBCC58C">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力</w:t>
            </w:r>
          </w:p>
        </w:tc>
        <w:tc>
          <w:tcPr>
            <w:tcW w:w="5075" w:type="dxa"/>
            <w:shd w:val="clear" w:color="auto" w:fill="FFFFFF"/>
            <w:tcMar>
              <w:top w:w="150" w:type="dxa"/>
              <w:left w:w="240" w:type="dxa"/>
              <w:bottom w:w="150" w:type="dxa"/>
              <w:right w:w="240" w:type="dxa"/>
            </w:tcMar>
            <w:vAlign w:val="center"/>
          </w:tcPr>
          <w:p w14:paraId="55BD4E1E">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根据供应商是否具备独立、专业、符合人体临床测试要求的场地进行综合评定:</w:t>
            </w:r>
          </w:p>
          <w:p w14:paraId="3EDE9952">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优秀(20分):拥有专业测试场地，布局合理，配备符合测试环境、监控系统等，能满足多场景测试需求。</w:t>
            </w:r>
          </w:p>
          <w:p w14:paraId="5D4AA20C">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良好(12分):有固定场地，基本满足测试需求。</w:t>
            </w:r>
          </w:p>
          <w:p w14:paraId="396E8C90">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客观</w:t>
            </w:r>
          </w:p>
          <w:p w14:paraId="0E72CF28">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一般(5分):场地条件有限，仅能开展基础测试。</w:t>
            </w:r>
          </w:p>
          <w:p w14:paraId="440606B0">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较差(0分):无自有场地或未提供相关证明。</w:t>
            </w:r>
          </w:p>
        </w:tc>
        <w:tc>
          <w:tcPr>
            <w:tcW w:w="1038" w:type="dxa"/>
            <w:shd w:val="clear" w:color="auto" w:fill="FFFFFF"/>
            <w:tcMar>
              <w:top w:w="150" w:type="dxa"/>
              <w:left w:w="240" w:type="dxa"/>
              <w:bottom w:w="150" w:type="dxa"/>
              <w:right w:w="240" w:type="dxa"/>
            </w:tcMar>
            <w:vAlign w:val="center"/>
          </w:tcPr>
          <w:p w14:paraId="73CBB3A3">
            <w:pPr>
              <w:widowControl/>
              <w:jc w:val="left"/>
              <w:rPr>
                <w:rFonts w:ascii="仿宋" w:hAnsi="仿宋" w:eastAsia="仿宋" w:cs="Segoe UI"/>
                <w:color w:val="0F1115"/>
                <w:kern w:val="0"/>
                <w:szCs w:val="21"/>
              </w:rPr>
            </w:pPr>
            <w:r>
              <w:rPr>
                <w:rFonts w:hint="eastAsia" w:ascii="仿宋" w:hAnsi="仿宋" w:eastAsia="仿宋" w:cs="Segoe UI"/>
                <w:b/>
                <w:color w:val="0F1115"/>
                <w:kern w:val="0"/>
                <w:szCs w:val="21"/>
              </w:rPr>
              <w:t>20</w:t>
            </w:r>
          </w:p>
        </w:tc>
        <w:tc>
          <w:tcPr>
            <w:tcW w:w="1342" w:type="dxa"/>
            <w:shd w:val="clear" w:color="auto" w:fill="FFFFFF"/>
            <w:tcMar>
              <w:top w:w="150" w:type="dxa"/>
              <w:left w:w="240" w:type="dxa"/>
              <w:bottom w:w="150" w:type="dxa"/>
              <w:right w:w="0" w:type="dxa"/>
            </w:tcMar>
            <w:vAlign w:val="center"/>
          </w:tcPr>
          <w:p w14:paraId="014ABCA1">
            <w:pPr>
              <w:widowControl/>
              <w:jc w:val="left"/>
              <w:rPr>
                <w:rFonts w:ascii="仿宋" w:hAnsi="仿宋" w:eastAsia="仿宋" w:cs="Segoe UI"/>
                <w:color w:val="0F1115"/>
                <w:kern w:val="0"/>
                <w:szCs w:val="21"/>
              </w:rPr>
            </w:pPr>
            <w:r>
              <w:rPr>
                <w:rFonts w:ascii="仿宋" w:hAnsi="仿宋" w:eastAsia="仿宋" w:cs="Segoe UI"/>
                <w:color w:val="0F1115"/>
                <w:kern w:val="0"/>
                <w:szCs w:val="21"/>
              </w:rPr>
              <w:t>主观</w:t>
            </w:r>
          </w:p>
        </w:tc>
      </w:tr>
      <w:tr w14:paraId="0C9454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08" w:type="dxa"/>
            <w:shd w:val="clear" w:color="auto" w:fill="FFFFFF"/>
            <w:tcMar>
              <w:top w:w="150" w:type="dxa"/>
              <w:left w:w="0" w:type="dxa"/>
              <w:bottom w:w="150" w:type="dxa"/>
              <w:right w:w="240" w:type="dxa"/>
            </w:tcMar>
            <w:vAlign w:val="center"/>
          </w:tcPr>
          <w:p w14:paraId="0547D4E6">
            <w:pPr>
              <w:widowControl/>
              <w:jc w:val="left"/>
              <w:rPr>
                <w:rFonts w:ascii="仿宋" w:hAnsi="仿宋" w:eastAsia="仿宋" w:cs="Segoe UI"/>
                <w:color w:val="0F1115"/>
                <w:kern w:val="0"/>
                <w:szCs w:val="21"/>
              </w:rPr>
            </w:pPr>
            <w:r>
              <w:rPr>
                <w:rFonts w:ascii="仿宋" w:hAnsi="仿宋" w:eastAsia="仿宋" w:cs="Segoe UI"/>
                <w:color w:val="0F1115"/>
                <w:kern w:val="0"/>
                <w:szCs w:val="21"/>
              </w:rPr>
              <w:t>总评分</w:t>
            </w:r>
          </w:p>
        </w:tc>
        <w:tc>
          <w:tcPr>
            <w:tcW w:w="1412" w:type="dxa"/>
            <w:shd w:val="clear" w:color="auto" w:fill="FFFFFF"/>
            <w:tcMar>
              <w:top w:w="150" w:type="dxa"/>
              <w:left w:w="240" w:type="dxa"/>
              <w:bottom w:w="150" w:type="dxa"/>
              <w:right w:w="240" w:type="dxa"/>
            </w:tcMar>
            <w:vAlign w:val="center"/>
          </w:tcPr>
          <w:p w14:paraId="07B8BFE4">
            <w:pPr>
              <w:widowControl/>
              <w:jc w:val="left"/>
              <w:rPr>
                <w:rFonts w:ascii="仿宋" w:hAnsi="仿宋" w:eastAsia="仿宋" w:cs="Segoe UI"/>
                <w:color w:val="0F1115"/>
                <w:kern w:val="0"/>
                <w:szCs w:val="21"/>
              </w:rPr>
            </w:pPr>
          </w:p>
        </w:tc>
        <w:tc>
          <w:tcPr>
            <w:tcW w:w="5075" w:type="dxa"/>
            <w:shd w:val="clear" w:color="auto" w:fill="FFFFFF"/>
            <w:tcMar>
              <w:top w:w="150" w:type="dxa"/>
              <w:left w:w="240" w:type="dxa"/>
              <w:bottom w:w="150" w:type="dxa"/>
              <w:right w:w="240" w:type="dxa"/>
            </w:tcMar>
            <w:vAlign w:val="center"/>
          </w:tcPr>
          <w:p w14:paraId="1BAA98BC">
            <w:pPr>
              <w:widowControl/>
              <w:jc w:val="left"/>
              <w:rPr>
                <w:rFonts w:ascii="仿宋" w:hAnsi="仿宋" w:eastAsia="仿宋" w:cs="Segoe UI"/>
                <w:color w:val="0F1115"/>
                <w:kern w:val="0"/>
                <w:szCs w:val="21"/>
              </w:rPr>
            </w:pPr>
          </w:p>
        </w:tc>
        <w:tc>
          <w:tcPr>
            <w:tcW w:w="1038" w:type="dxa"/>
            <w:shd w:val="clear" w:color="auto" w:fill="FFFFFF"/>
            <w:tcMar>
              <w:top w:w="150" w:type="dxa"/>
              <w:left w:w="240" w:type="dxa"/>
              <w:bottom w:w="150" w:type="dxa"/>
              <w:right w:w="240" w:type="dxa"/>
            </w:tcMar>
            <w:vAlign w:val="center"/>
          </w:tcPr>
          <w:p w14:paraId="1A0A4931">
            <w:pPr>
              <w:widowControl/>
              <w:jc w:val="left"/>
              <w:rPr>
                <w:rFonts w:ascii="仿宋" w:hAnsi="仿宋" w:eastAsia="仿宋" w:cs="Segoe UI"/>
                <w:color w:val="0F1115"/>
                <w:kern w:val="0"/>
                <w:szCs w:val="21"/>
              </w:rPr>
            </w:pPr>
            <w:r>
              <w:rPr>
                <w:rFonts w:ascii="仿宋" w:hAnsi="仿宋" w:eastAsia="仿宋" w:cs="Segoe UI"/>
                <w:color w:val="0F1115"/>
                <w:kern w:val="0"/>
                <w:szCs w:val="21"/>
              </w:rPr>
              <w:t>100分</w:t>
            </w:r>
          </w:p>
        </w:tc>
        <w:tc>
          <w:tcPr>
            <w:tcW w:w="1342" w:type="dxa"/>
            <w:shd w:val="clear" w:color="auto" w:fill="FFFFFF"/>
            <w:vAlign w:val="center"/>
          </w:tcPr>
          <w:p w14:paraId="61D5B849">
            <w:pPr>
              <w:widowControl/>
              <w:jc w:val="left"/>
              <w:rPr>
                <w:rFonts w:ascii="仿宋" w:hAnsi="仿宋" w:eastAsia="仿宋" w:cs="Segoe UI"/>
                <w:color w:val="0F1115"/>
                <w:kern w:val="0"/>
                <w:szCs w:val="21"/>
              </w:rPr>
            </w:pPr>
          </w:p>
        </w:tc>
      </w:tr>
    </w:tbl>
    <w:p w14:paraId="6B3F5F8F">
      <w:pPr>
        <w:widowControl/>
        <w:shd w:val="clear" w:color="auto" w:fill="FFFFFF"/>
        <w:spacing w:line="520" w:lineRule="exact"/>
        <w:contextualSpacing/>
        <w:jc w:val="left"/>
        <w:rPr>
          <w:rFonts w:ascii="仿宋" w:hAnsi="仿宋" w:eastAsia="仿宋" w:cs="Segoe UI"/>
          <w:color w:val="0F1115"/>
          <w:kern w:val="0"/>
          <w:szCs w:val="21"/>
        </w:rPr>
      </w:pPr>
    </w:p>
    <w:p w14:paraId="094A3EBD">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bCs/>
          <w:color w:val="0F1115"/>
          <w:kern w:val="0"/>
          <w:sz w:val="24"/>
        </w:rPr>
        <w:t>评审委员会确认：</w:t>
      </w:r>
    </w:p>
    <w:p w14:paraId="1102E7A3">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color w:val="0F1115"/>
          <w:kern w:val="0"/>
          <w:sz w:val="24"/>
        </w:rPr>
        <w:t>我们确认，已根据比选文件规定的评审标准和程序，对所有通过资格性及符合性审查的参选文件进行了独立、公正的评审，并依据上表评分标准得出各项得分及总评分。</w:t>
      </w:r>
      <w:bookmarkStart w:id="2" w:name="_GoBack"/>
      <w:bookmarkEnd w:id="2"/>
    </w:p>
    <w:p w14:paraId="24F86447">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color w:val="0F1115"/>
          <w:kern w:val="0"/>
          <w:sz w:val="24"/>
        </w:rPr>
        <w:t xml:space="preserve">评审员（签字）：__________ __________ __________ </w:t>
      </w:r>
    </w:p>
    <w:p w14:paraId="2C7884FA">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color w:val="0F1115"/>
          <w:kern w:val="0"/>
          <w:sz w:val="24"/>
        </w:rPr>
        <w:t>日 期：__________年______月______日</w:t>
      </w:r>
    </w:p>
    <w:p w14:paraId="272EA5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A01B3"/>
    <w:multiLevelType w:val="singleLevel"/>
    <w:tmpl w:val="896A01B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D6A7D"/>
    <w:rsid w:val="016D6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2026-04-09T08:00:00Z</dcterms:created>
  <dc:creator>Lyn</dc:creator>
  <cp:lastModifiedBy>Lyn</cp:lastModifiedBy>
  <dcterms:modified xsi:type="dcterms:W3CDTF">2026-04-09T08:02:00Z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D4E9E5D0AA1147D9B7052F2B146991E2_11</vt:lpwstr>
  </property>
  <property fmtid="{D5CDD505-2E9C-101B-9397-08002B2CF9AE}" pid="4" name="KSOTemplateDocerSaveRecord">
    <vt:lpwstr>eyJoZGlkIjoiMzI1NTc2YjM3YjBhNGRlYTk3YmY1YzQ4ZGRhMmI5ZWUiLCJ1c2VySWQiOiI0MzA1OTk4ODEifQ==</vt:lpwstr>
  </property>
</Properties>
</file>