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BDB1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0152614A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15A503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E05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1B8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2B6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5AE71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0C2C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700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B71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3E8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设计费优惠率 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939CCE">
            <w:pPr>
              <w:spacing w:line="520" w:lineRule="exact"/>
              <w:ind w:firstLine="1600" w:firstLineChars="500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%</w:t>
            </w:r>
          </w:p>
        </w:tc>
      </w:tr>
      <w:tr w14:paraId="2D6AC2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6F0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ECBC7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2ED7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E01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28C1828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FD134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22E4E4D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B1199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6D1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E9D7E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我单位承诺在接到采购人具体设计任务后，按合同约定时间派员到现场服务，并积极配合验收审核工作，服务过程中遵守院所管理要求。</w:t>
            </w:r>
          </w:p>
        </w:tc>
      </w:tr>
      <w:tr w14:paraId="59BA48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584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D3A5F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（请填写：工程设计建筑行业（建筑工程）乙级及以上资质）。</w:t>
            </w:r>
          </w:p>
        </w:tc>
      </w:tr>
      <w:tr w14:paraId="627619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0AB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47C6E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D7B6D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057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16C941C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B69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B19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2FFFA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45796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D2427D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CE76E98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7F4D2D3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14A3EECD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3F99D17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64F870A0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5E435495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14E70ADE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599C4AC9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1AB40894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60CDC86D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3F5EB1CA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7A91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2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2026-04-07T02:23:09Z</dcterms:created>
  <dc:creator>27934</dc:creator>
  <cp:lastModifiedBy>闫禾</cp:lastModifiedBy>
  <dcterms:modified xsi:type="dcterms:W3CDTF">2026-04-07T02:23:12Z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8A6ED6DCE7284AB89393897CF7A44BC2_12</vt:lpwstr>
  </property>
</Properties>
</file>