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ACA24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：资格性审查表</w:t>
      </w:r>
    </w:p>
    <w:p w14:paraId="3DD1E019">
      <w:pPr>
        <w:widowControl/>
        <w:shd w:val="clear" w:color="auto" w:fill="FFFFFF"/>
        <w:autoSpaceDE w:val="0"/>
        <w:autoSpaceDN w:val="0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</w:pPr>
      <w:r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24"/>
          <w:szCs w:val="24"/>
          <w:shd w:val="clear" w:color="auto" w:fill="FFFFFF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 xml:space="preserve">首都医科大学附属北京口腔医院职业健康体 </w:t>
      </w:r>
      <w:r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 xml:space="preserve">  </w:t>
      </w:r>
    </w:p>
    <w:p w14:paraId="01808B22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>检服务项目</w:t>
      </w:r>
    </w:p>
    <w:p w14:paraId="5BCAFB71">
      <w:pPr>
        <w:pStyle w:val="4"/>
        <w:shd w:val="clear" w:color="auto" w:fill="FFFFFF"/>
        <w:spacing w:before="0" w:beforeAutospacing="0" w:after="0" w:afterAutospacing="0" w:line="520" w:lineRule="exact"/>
        <w:contextualSpacing/>
        <w:rPr>
          <w:rFonts w:ascii="仿宋" w:hAnsi="仿宋" w:eastAsia="仿宋" w:cs="Segoe UI"/>
          <w:color w:val="0F1115"/>
        </w:rPr>
      </w:pPr>
      <w:r>
        <w:rPr>
          <w:rFonts w:ascii="仿宋" w:hAnsi="仿宋" w:eastAsia="仿宋" w:cs="Segoe UI"/>
          <w:bCs/>
          <w:color w:val="0F1115"/>
        </w:rPr>
        <w:t>评审原则：</w:t>
      </w:r>
      <w:r>
        <w:rPr>
          <w:rFonts w:ascii="Calibri" w:hAnsi="Calibri" w:eastAsia="仿宋" w:cs="Calibri"/>
          <w:color w:val="0F1115"/>
        </w:rPr>
        <w:t> </w:t>
      </w:r>
      <w:r>
        <w:rPr>
          <w:rFonts w:ascii="仿宋" w:hAnsi="仿宋" w:eastAsia="仿宋" w:cs="Segoe UI"/>
          <w:color w:val="0F1115"/>
        </w:rPr>
        <w:t>以下六项审查中，任一参选人有任一项结论为“不通过”，则其资格性审查总体结论为“不通过”，不得进入后续评审。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7"/>
        <w:gridCol w:w="1430"/>
        <w:gridCol w:w="4252"/>
        <w:gridCol w:w="1608"/>
        <w:gridCol w:w="1936"/>
      </w:tblGrid>
      <w:tr w14:paraId="1AA2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D3520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8E2C56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69359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审查内容与核验要求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87EC2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 (通过/不通过)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9084E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审查要点与说明</w:t>
            </w:r>
          </w:p>
        </w:tc>
      </w:tr>
      <w:tr w14:paraId="446F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C44695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A09FE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法人资格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47CD3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是否为在中华人民共和国境内注册，能够独立承担民事责任的法人或其他组织。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合法有效的《营业执照》复印件（加盖公章）。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6B20C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6EC50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核对单位名称、统一社会信用代码、有效期。营业执照应处于有效状态。</w:t>
            </w:r>
          </w:p>
        </w:tc>
      </w:tr>
      <w:tr w14:paraId="7B60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A8E6E9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1670B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法定资质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92E8A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是否具备合法有效的职业健康检查机构资质，能够独立开展本项目所涉及的全部职业危害因素（甲醛、二甲苯、射线、粉尘、噪声等）的体检工作。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由卫生健康主管部门颁发的有效的《医疗机构执业许可证》及备注页（应载明相应的职业健康检查资质与项目范围）复印件（加盖公章）。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596B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36F80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1. 许可证须在有效期内。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许可证备注页应明确包含本项目涉及的职业危害因素（如：接触粉尘、化学因素（甲醛、二甲苯等）、物理因素（噪声）、放射性物质等）的检查资质。若不包含，则为不通过。</w:t>
            </w:r>
          </w:p>
        </w:tc>
      </w:tr>
      <w:tr w14:paraId="66DF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A29D92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F059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信誉要求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无重大违法记录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D01E7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参加本次比选活动前三年内（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即从本比选公告发布之日起向前推算</w:t>
            </w:r>
            <w:r>
              <w:rPr>
                <w:rFonts w:ascii="仿宋" w:hAnsi="仿宋" w:eastAsia="仿宋" w:cs="宋体"/>
                <w:kern w:val="0"/>
                <w:szCs w:val="21"/>
              </w:rPr>
              <w:t>），在经营活动中无重大违法记录。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参选人出具的、加盖公章的《无重大违法记录声明函》。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1EC5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CF722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声明函须明确声明期限及事项。此项为初步承诺。</w:t>
            </w:r>
          </w:p>
        </w:tc>
      </w:tr>
      <w:tr w14:paraId="023E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2DDAC2">
            <w:pPr>
              <w:widowControl/>
              <w:ind w:firstLine="21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C6C17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非联合体参选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A4323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是否承诺不以联合体形式参与本项目。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核验材料：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参选文件中关于“非联合体参选”的书面声明或承诺函（加盖公章）。</w:t>
            </w:r>
          </w:p>
        </w:tc>
        <w:tc>
          <w:tcPr>
            <w:tcW w:w="160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EA037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1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D6380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声明应明确表述“我公司（本单位）承诺不以联合体形式参与本项目”。若无此项声明，为不通过。</w:t>
            </w:r>
          </w:p>
        </w:tc>
      </w:tr>
    </w:tbl>
    <w:p w14:paraId="7D4F6EA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资格性审查总体结论记录表</w:t>
      </w:r>
    </w:p>
    <w:p w14:paraId="75F7AF7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68B1A3B6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请根据上表对每家参选人进行逐项审查，并在评审会议记录中载明各分项结论。</w:t>
      </w:r>
    </w:p>
    <w:p w14:paraId="76D2E8B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完成逐项审查后，根据评审原则（有一项不通过则总体不通过），在本表记录总体结论。</w:t>
      </w:r>
    </w:p>
    <w:p w14:paraId="1AF24F6B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对结论为“不通过”的参选人，必须在“不通过原因说明”栏中，清晰、具体地注明所违反的审查项目序号及事实依据。</w:t>
      </w:r>
    </w:p>
    <w:tbl>
      <w:tblPr>
        <w:tblStyle w:val="2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3828"/>
        <w:gridCol w:w="1842"/>
        <w:gridCol w:w="3402"/>
      </w:tblGrid>
      <w:tr w14:paraId="18FF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F492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37266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4DAB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总体审查结论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AAE6B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不通过原因说明 (仅当结论为“不通过”时填写)</w:t>
            </w:r>
          </w:p>
        </w:tc>
      </w:tr>
      <w:tr w14:paraId="42D4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3A2D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2885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150B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 </w:t>
            </w:r>
          </w:p>
          <w:p w14:paraId="01C716A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33C6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AE2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BE592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266C6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FF62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 </w:t>
            </w:r>
          </w:p>
          <w:p w14:paraId="739EAF9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1002A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C9F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00C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36B8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21958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通过 </w:t>
            </w:r>
          </w:p>
          <w:p w14:paraId="4E6634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不通过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60EDA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4B4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E2E12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6600F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8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A7206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2309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2FFC31D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我们确认，已根据比选文件规定的资格要求，对所有参选人进行了公平、公正的审查，并依据评审原则形成上述总体结论。</w:t>
      </w:r>
    </w:p>
    <w:p w14:paraId="0544B3B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13E8050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470D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3343B"/>
    <w:multiLevelType w:val="multilevel"/>
    <w:tmpl w:val="5F1334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2026-03-25T06:17:33Z</dcterms:created>
  <dc:creator>27934</dc:creator>
  <cp:lastModifiedBy>闫禾</cp:lastModifiedBy>
  <dcterms:modified xsi:type="dcterms:W3CDTF">2026-03-25T06:17:36Z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93DCF9A14C04453C87ABA14774EED501_12</vt:lpwstr>
  </property>
</Properties>
</file>