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D27A8">
      <w:pPr>
        <w:widowControl/>
        <w:shd w:val="clear" w:color="auto" w:fill="FFFFFF"/>
        <w:spacing w:line="520" w:lineRule="exact"/>
        <w:contextualSpacing/>
        <w:rPr>
          <w:rFonts w:ascii="仿宋" w:hAnsi="仿宋" w:eastAsia="仿宋" w:cs="Segoe UI"/>
          <w:b/>
          <w:bCs/>
          <w:sz w:val="32"/>
          <w:szCs w:val="32"/>
        </w:rPr>
      </w:pPr>
      <w:r>
        <w:rPr>
          <w:rFonts w:ascii="仿宋" w:hAnsi="仿宋" w:eastAsia="仿宋" w:cs="Segoe UI"/>
          <w:b/>
          <w:bCs/>
          <w:sz w:val="32"/>
          <w:szCs w:val="32"/>
        </w:rPr>
        <w:t>附件五：综合评审表（评分表）</w:t>
      </w:r>
      <w:bookmarkStart w:id="0" w:name="_GoBack"/>
      <w:bookmarkEnd w:id="0"/>
    </w:p>
    <w:p w14:paraId="3095BC70">
      <w:pPr>
        <w:widowControl/>
        <w:shd w:val="clear" w:color="auto" w:fill="FFFFFF"/>
        <w:spacing w:line="520" w:lineRule="exact"/>
        <w:contextualSpacing/>
        <w:rPr>
          <w:rFonts w:ascii="仿宋" w:hAnsi="仿宋" w:eastAsia="仿宋" w:cs="Segoe UI"/>
          <w:bCs/>
          <w:color w:val="0F1115"/>
          <w:sz w:val="28"/>
          <w:szCs w:val="28"/>
          <w:shd w:val="clear" w:color="auto" w:fill="FFFFFF"/>
        </w:rPr>
      </w:pPr>
      <w:r>
        <w:rPr>
          <w:rFonts w:ascii="仿宋" w:hAnsi="仿宋" w:eastAsia="仿宋" w:cs="Segoe UI"/>
          <w:bCs/>
          <w:sz w:val="28"/>
          <w:szCs w:val="28"/>
        </w:rPr>
        <w:t>项目名称：</w:t>
      </w:r>
      <w:r>
        <w:rPr>
          <w:rFonts w:hint="eastAsia" w:ascii="仿宋" w:hAnsi="仿宋" w:eastAsia="仿宋" w:cs="Segoe UI"/>
          <w:bCs/>
          <w:sz w:val="28"/>
          <w:szCs w:val="28"/>
        </w:rPr>
        <w:t>住院医师规范化培训考试系统维护项目</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Layout w:type="fixed"/>
        <w:tblCellMar>
          <w:top w:w="15" w:type="dxa"/>
          <w:left w:w="15" w:type="dxa"/>
          <w:bottom w:w="15" w:type="dxa"/>
          <w:right w:w="15" w:type="dxa"/>
        </w:tblCellMar>
      </w:tblPr>
      <w:tblGrid>
        <w:gridCol w:w="1413"/>
        <w:gridCol w:w="1417"/>
        <w:gridCol w:w="6663"/>
        <w:gridCol w:w="2409"/>
        <w:gridCol w:w="993"/>
        <w:gridCol w:w="1053"/>
      </w:tblGrid>
      <w:tr w14:paraId="3358FC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rPr>
          <w:tblHeader/>
        </w:trPr>
        <w:tc>
          <w:tcPr>
            <w:tcW w:w="1413" w:type="dxa"/>
            <w:shd w:val="clear" w:color="auto" w:fill="FFFFFF"/>
            <w:tcMar>
              <w:top w:w="150" w:type="dxa"/>
              <w:left w:w="0" w:type="dxa"/>
              <w:bottom w:w="150" w:type="dxa"/>
              <w:right w:w="240" w:type="dxa"/>
            </w:tcMar>
            <w:vAlign w:val="center"/>
          </w:tcPr>
          <w:p w14:paraId="730E12E1">
            <w:pPr>
              <w:widowControl/>
              <w:jc w:val="left"/>
              <w:rPr>
                <w:rFonts w:ascii="仿宋" w:hAnsi="仿宋" w:eastAsia="仿宋" w:cs="Segoe UI"/>
                <w:bCs/>
                <w:color w:val="0F1115"/>
                <w:kern w:val="0"/>
                <w:szCs w:val="21"/>
              </w:rPr>
            </w:pPr>
            <w:r>
              <w:rPr>
                <w:rFonts w:ascii="仿宋" w:hAnsi="仿宋" w:eastAsia="仿宋" w:cs="Segoe UI"/>
                <w:bCs/>
                <w:color w:val="0F1115"/>
                <w:kern w:val="0"/>
                <w:szCs w:val="21"/>
              </w:rPr>
              <w:t>评审部分</w:t>
            </w:r>
          </w:p>
        </w:tc>
        <w:tc>
          <w:tcPr>
            <w:tcW w:w="1417" w:type="dxa"/>
            <w:shd w:val="clear" w:color="auto" w:fill="FFFFFF"/>
            <w:tcMar>
              <w:top w:w="150" w:type="dxa"/>
              <w:left w:w="240" w:type="dxa"/>
              <w:bottom w:w="150" w:type="dxa"/>
              <w:right w:w="240" w:type="dxa"/>
            </w:tcMar>
            <w:vAlign w:val="center"/>
          </w:tcPr>
          <w:p w14:paraId="6D56E544">
            <w:pPr>
              <w:widowControl/>
              <w:jc w:val="left"/>
              <w:rPr>
                <w:rFonts w:ascii="仿宋" w:hAnsi="仿宋" w:eastAsia="仿宋" w:cs="Segoe UI"/>
                <w:bCs/>
                <w:color w:val="0F1115"/>
                <w:kern w:val="0"/>
                <w:szCs w:val="21"/>
              </w:rPr>
            </w:pPr>
            <w:r>
              <w:rPr>
                <w:rFonts w:ascii="仿宋" w:hAnsi="仿宋" w:eastAsia="仿宋" w:cs="Segoe UI"/>
                <w:bCs/>
                <w:color w:val="0F1115"/>
                <w:kern w:val="0"/>
                <w:szCs w:val="21"/>
              </w:rPr>
              <w:t>评分因素</w:t>
            </w:r>
          </w:p>
        </w:tc>
        <w:tc>
          <w:tcPr>
            <w:tcW w:w="6663" w:type="dxa"/>
            <w:shd w:val="clear" w:color="auto" w:fill="FFFFFF"/>
            <w:tcMar>
              <w:top w:w="150" w:type="dxa"/>
              <w:left w:w="240" w:type="dxa"/>
              <w:bottom w:w="150" w:type="dxa"/>
              <w:right w:w="240" w:type="dxa"/>
            </w:tcMar>
            <w:vAlign w:val="center"/>
          </w:tcPr>
          <w:p w14:paraId="64A87D79">
            <w:pPr>
              <w:widowControl/>
              <w:jc w:val="left"/>
              <w:rPr>
                <w:rFonts w:ascii="仿宋" w:hAnsi="仿宋" w:eastAsia="仿宋" w:cs="Segoe UI"/>
                <w:bCs/>
                <w:color w:val="0F1115"/>
                <w:kern w:val="0"/>
                <w:szCs w:val="21"/>
              </w:rPr>
            </w:pPr>
            <w:r>
              <w:rPr>
                <w:rFonts w:ascii="仿宋" w:hAnsi="仿宋" w:eastAsia="仿宋" w:cs="Segoe UI"/>
                <w:bCs/>
                <w:color w:val="0F1115"/>
                <w:kern w:val="0"/>
                <w:szCs w:val="21"/>
              </w:rPr>
              <w:t>评分标准</w:t>
            </w:r>
          </w:p>
        </w:tc>
        <w:tc>
          <w:tcPr>
            <w:tcW w:w="2409" w:type="dxa"/>
            <w:shd w:val="clear" w:color="auto" w:fill="FFFFFF"/>
            <w:tcMar>
              <w:top w:w="150" w:type="dxa"/>
              <w:left w:w="240" w:type="dxa"/>
              <w:bottom w:w="150" w:type="dxa"/>
              <w:right w:w="240" w:type="dxa"/>
            </w:tcMar>
            <w:vAlign w:val="center"/>
          </w:tcPr>
          <w:p w14:paraId="352484D8">
            <w:pPr>
              <w:widowControl/>
              <w:jc w:val="left"/>
              <w:rPr>
                <w:rFonts w:ascii="仿宋" w:hAnsi="仿宋" w:eastAsia="仿宋" w:cs="Segoe UI"/>
                <w:bCs/>
                <w:color w:val="0F1115"/>
                <w:kern w:val="0"/>
                <w:szCs w:val="21"/>
              </w:rPr>
            </w:pPr>
            <w:r>
              <w:rPr>
                <w:rFonts w:ascii="仿宋" w:hAnsi="仿宋" w:eastAsia="仿宋" w:cs="Segoe UI"/>
                <w:bCs/>
                <w:color w:val="0F1115"/>
                <w:kern w:val="0"/>
                <w:szCs w:val="21"/>
              </w:rPr>
              <w:t>证明材料与说明</w:t>
            </w:r>
          </w:p>
        </w:tc>
        <w:tc>
          <w:tcPr>
            <w:tcW w:w="993" w:type="dxa"/>
            <w:shd w:val="clear" w:color="auto" w:fill="FFFFFF"/>
            <w:tcMar>
              <w:top w:w="150" w:type="dxa"/>
              <w:left w:w="240" w:type="dxa"/>
              <w:bottom w:w="150" w:type="dxa"/>
              <w:right w:w="240" w:type="dxa"/>
            </w:tcMar>
            <w:vAlign w:val="center"/>
          </w:tcPr>
          <w:p w14:paraId="491ED542">
            <w:pPr>
              <w:widowControl/>
              <w:jc w:val="left"/>
              <w:rPr>
                <w:rFonts w:ascii="仿宋" w:hAnsi="仿宋" w:eastAsia="仿宋" w:cs="Segoe UI"/>
                <w:bCs/>
                <w:color w:val="0F1115"/>
                <w:kern w:val="0"/>
                <w:szCs w:val="21"/>
              </w:rPr>
            </w:pPr>
            <w:r>
              <w:rPr>
                <w:rFonts w:ascii="仿宋" w:hAnsi="仿宋" w:eastAsia="仿宋" w:cs="Segoe UI"/>
                <w:bCs/>
                <w:color w:val="0F1115"/>
                <w:kern w:val="0"/>
                <w:szCs w:val="21"/>
              </w:rPr>
              <w:t>分值</w:t>
            </w:r>
          </w:p>
        </w:tc>
        <w:tc>
          <w:tcPr>
            <w:tcW w:w="1053" w:type="dxa"/>
            <w:shd w:val="clear" w:color="auto" w:fill="FFFFFF"/>
            <w:tcMar>
              <w:top w:w="150" w:type="dxa"/>
              <w:left w:w="240" w:type="dxa"/>
              <w:bottom w:w="150" w:type="dxa"/>
              <w:right w:w="240" w:type="dxa"/>
            </w:tcMar>
            <w:vAlign w:val="center"/>
          </w:tcPr>
          <w:p w14:paraId="4B775C15">
            <w:pPr>
              <w:widowControl/>
              <w:jc w:val="left"/>
              <w:rPr>
                <w:rFonts w:ascii="仿宋" w:hAnsi="仿宋" w:eastAsia="仿宋" w:cs="Segoe UI"/>
                <w:bCs/>
                <w:color w:val="0F1115"/>
                <w:kern w:val="0"/>
                <w:szCs w:val="21"/>
              </w:rPr>
            </w:pPr>
            <w:r>
              <w:rPr>
                <w:rFonts w:ascii="仿宋" w:hAnsi="仿宋" w:eastAsia="仿宋" w:cs="Segoe UI"/>
                <w:bCs/>
                <w:color w:val="0F1115"/>
                <w:kern w:val="0"/>
                <w:szCs w:val="21"/>
              </w:rPr>
              <w:t>属性</w:t>
            </w:r>
          </w:p>
        </w:tc>
      </w:tr>
      <w:tr w14:paraId="24E560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1413" w:type="dxa"/>
            <w:shd w:val="clear" w:color="auto" w:fill="FFFFFF"/>
            <w:tcMar>
              <w:top w:w="150" w:type="dxa"/>
              <w:left w:w="0" w:type="dxa"/>
              <w:bottom w:w="150" w:type="dxa"/>
              <w:right w:w="240" w:type="dxa"/>
            </w:tcMar>
            <w:vAlign w:val="center"/>
          </w:tcPr>
          <w:p w14:paraId="052D1FCF">
            <w:pPr>
              <w:widowControl/>
              <w:jc w:val="left"/>
              <w:rPr>
                <w:rFonts w:ascii="仿宋" w:hAnsi="仿宋" w:eastAsia="仿宋" w:cs="Segoe UI"/>
                <w:color w:val="0F1115"/>
                <w:kern w:val="0"/>
                <w:szCs w:val="21"/>
              </w:rPr>
            </w:pPr>
            <w:r>
              <w:rPr>
                <w:rFonts w:ascii="仿宋" w:hAnsi="仿宋" w:eastAsia="仿宋" w:cs="Segoe UI"/>
                <w:bCs/>
                <w:color w:val="0F1115"/>
                <w:kern w:val="0"/>
                <w:szCs w:val="21"/>
              </w:rPr>
              <w:t>一、价格部分（</w:t>
            </w:r>
            <w:r>
              <w:rPr>
                <w:rFonts w:hint="eastAsia" w:ascii="仿宋" w:hAnsi="仿宋" w:eastAsia="仿宋" w:cs="Segoe UI"/>
                <w:b/>
                <w:bCs/>
                <w:color w:val="0F1115"/>
                <w:kern w:val="0"/>
                <w:szCs w:val="21"/>
              </w:rPr>
              <w:t>10</w:t>
            </w:r>
            <w:r>
              <w:rPr>
                <w:rFonts w:ascii="仿宋" w:hAnsi="仿宋" w:eastAsia="仿宋" w:cs="Segoe UI"/>
                <w:bCs/>
                <w:color w:val="0F1115"/>
                <w:kern w:val="0"/>
                <w:szCs w:val="21"/>
              </w:rPr>
              <w:t>分）</w:t>
            </w:r>
          </w:p>
        </w:tc>
        <w:tc>
          <w:tcPr>
            <w:tcW w:w="1417" w:type="dxa"/>
            <w:shd w:val="clear" w:color="auto" w:fill="FFFFFF"/>
            <w:tcMar>
              <w:top w:w="150" w:type="dxa"/>
              <w:left w:w="240" w:type="dxa"/>
              <w:bottom w:w="150" w:type="dxa"/>
              <w:right w:w="240" w:type="dxa"/>
            </w:tcMar>
            <w:vAlign w:val="center"/>
          </w:tcPr>
          <w:p w14:paraId="08932A4A">
            <w:pPr>
              <w:widowControl/>
              <w:jc w:val="left"/>
              <w:rPr>
                <w:rFonts w:ascii="仿宋" w:hAnsi="仿宋" w:eastAsia="仿宋" w:cs="Segoe UI"/>
                <w:color w:val="0F1115"/>
                <w:kern w:val="0"/>
                <w:szCs w:val="21"/>
              </w:rPr>
            </w:pPr>
            <w:r>
              <w:rPr>
                <w:rFonts w:ascii="仿宋" w:hAnsi="仿宋" w:eastAsia="仿宋" w:cs="Segoe UI"/>
                <w:bCs/>
                <w:color w:val="0F1115"/>
                <w:kern w:val="0"/>
                <w:szCs w:val="21"/>
              </w:rPr>
              <w:t>报价评分</w:t>
            </w:r>
          </w:p>
        </w:tc>
        <w:tc>
          <w:tcPr>
            <w:tcW w:w="6663" w:type="dxa"/>
            <w:shd w:val="clear" w:color="auto" w:fill="FFFFFF"/>
            <w:tcMar>
              <w:top w:w="150" w:type="dxa"/>
              <w:left w:w="240" w:type="dxa"/>
              <w:bottom w:w="150" w:type="dxa"/>
              <w:right w:w="240" w:type="dxa"/>
            </w:tcMar>
            <w:vAlign w:val="center"/>
          </w:tcPr>
          <w:p w14:paraId="79E2C56F">
            <w:pPr>
              <w:widowControl/>
              <w:jc w:val="left"/>
              <w:rPr>
                <w:rFonts w:ascii="仿宋" w:hAnsi="仿宋" w:eastAsia="仿宋" w:cs="Segoe UI"/>
                <w:color w:val="0F1115"/>
                <w:kern w:val="0"/>
                <w:szCs w:val="21"/>
              </w:rPr>
            </w:pPr>
            <w:r>
              <w:rPr>
                <w:rFonts w:ascii="仿宋" w:hAnsi="仿宋" w:eastAsia="仿宋" w:cs="Segoe UI"/>
                <w:bCs/>
                <w:color w:val="0F1115"/>
                <w:kern w:val="0"/>
                <w:szCs w:val="21"/>
              </w:rPr>
              <w:t>以所有通过资格审查和符合性审查的有效参选人报价的算术平均值作为评标基准价，其价格分为满分</w:t>
            </w:r>
            <w:r>
              <w:rPr>
                <w:rFonts w:hint="eastAsia" w:ascii="仿宋" w:hAnsi="仿宋" w:eastAsia="仿宋" w:cs="Segoe UI"/>
                <w:b/>
                <w:bCs/>
                <w:color w:val="0F1115"/>
                <w:kern w:val="0"/>
                <w:szCs w:val="21"/>
              </w:rPr>
              <w:t>10</w:t>
            </w:r>
            <w:r>
              <w:rPr>
                <w:rFonts w:ascii="仿宋" w:hAnsi="仿宋" w:eastAsia="仿宋" w:cs="Segoe UI"/>
                <w:bCs/>
                <w:color w:val="0F1115"/>
                <w:kern w:val="0"/>
                <w:szCs w:val="21"/>
              </w:rPr>
              <w:t>分。其他参选人的价格分统一按照下列公式计算：报价得分 = (评标基准价／参选报价) ×</w:t>
            </w:r>
            <w:r>
              <w:rPr>
                <w:rFonts w:hint="eastAsia" w:ascii="仿宋" w:hAnsi="仿宋" w:eastAsia="仿宋" w:cs="Segoe UI"/>
                <w:b/>
                <w:bCs/>
                <w:color w:val="0F1115"/>
                <w:kern w:val="0"/>
                <w:szCs w:val="21"/>
              </w:rPr>
              <w:t>10</w:t>
            </w:r>
            <w:r>
              <w:rPr>
                <w:rFonts w:ascii="仿宋" w:hAnsi="仿宋" w:eastAsia="仿宋" w:cs="Segoe UI"/>
                <w:bCs/>
                <w:color w:val="0F1115"/>
                <w:kern w:val="0"/>
                <w:szCs w:val="21"/>
              </w:rPr>
              <w:t>。当计算得分超过</w:t>
            </w:r>
            <w:r>
              <w:rPr>
                <w:rFonts w:hint="eastAsia" w:ascii="仿宋" w:hAnsi="仿宋" w:eastAsia="仿宋" w:cs="Segoe UI"/>
                <w:b/>
                <w:bCs/>
                <w:color w:val="0F1115"/>
                <w:kern w:val="0"/>
                <w:szCs w:val="21"/>
              </w:rPr>
              <w:t>10</w:t>
            </w:r>
            <w:r>
              <w:rPr>
                <w:rFonts w:ascii="仿宋" w:hAnsi="仿宋" w:eastAsia="仿宋" w:cs="Segoe UI"/>
                <w:bCs/>
                <w:color w:val="0F1115"/>
                <w:kern w:val="0"/>
                <w:szCs w:val="21"/>
              </w:rPr>
              <w:t>分时，以</w:t>
            </w:r>
            <w:r>
              <w:rPr>
                <w:rFonts w:hint="eastAsia" w:ascii="仿宋" w:hAnsi="仿宋" w:eastAsia="仿宋" w:cs="Segoe UI"/>
                <w:b/>
                <w:bCs/>
                <w:color w:val="0F1115"/>
                <w:kern w:val="0"/>
                <w:szCs w:val="21"/>
              </w:rPr>
              <w:t>10</w:t>
            </w:r>
            <w:r>
              <w:rPr>
                <w:rFonts w:ascii="仿宋" w:hAnsi="仿宋" w:eastAsia="仿宋" w:cs="Segoe UI"/>
                <w:bCs/>
                <w:color w:val="0F1115"/>
                <w:kern w:val="0"/>
                <w:szCs w:val="21"/>
              </w:rPr>
              <w:t>分计。</w:t>
            </w:r>
          </w:p>
        </w:tc>
        <w:tc>
          <w:tcPr>
            <w:tcW w:w="2409" w:type="dxa"/>
            <w:shd w:val="clear" w:color="auto" w:fill="FFFFFF"/>
            <w:tcMar>
              <w:top w:w="150" w:type="dxa"/>
              <w:left w:w="240" w:type="dxa"/>
              <w:bottom w:w="150" w:type="dxa"/>
              <w:right w:w="240" w:type="dxa"/>
            </w:tcMar>
            <w:vAlign w:val="center"/>
          </w:tcPr>
          <w:p w14:paraId="6C94FEF8">
            <w:pPr>
              <w:widowControl/>
              <w:jc w:val="left"/>
              <w:rPr>
                <w:rFonts w:ascii="仿宋" w:hAnsi="仿宋" w:eastAsia="仿宋" w:cs="Segoe UI"/>
                <w:color w:val="0F1115"/>
                <w:kern w:val="0"/>
                <w:szCs w:val="21"/>
              </w:rPr>
            </w:pPr>
            <w:r>
              <w:rPr>
                <w:rFonts w:ascii="仿宋" w:hAnsi="仿宋" w:eastAsia="仿宋" w:cs="Segoe UI"/>
                <w:color w:val="0F1115"/>
                <w:kern w:val="0"/>
                <w:szCs w:val="21"/>
              </w:rPr>
              <w:t>以《应答一览表》中填报的最终含税总报价为准。</w:t>
            </w:r>
          </w:p>
        </w:tc>
        <w:tc>
          <w:tcPr>
            <w:tcW w:w="993" w:type="dxa"/>
            <w:shd w:val="clear" w:color="auto" w:fill="FFFFFF"/>
            <w:tcMar>
              <w:top w:w="150" w:type="dxa"/>
              <w:left w:w="240" w:type="dxa"/>
              <w:bottom w:w="150" w:type="dxa"/>
              <w:right w:w="240" w:type="dxa"/>
            </w:tcMar>
            <w:vAlign w:val="center"/>
          </w:tcPr>
          <w:p w14:paraId="46C74BDB">
            <w:pPr>
              <w:widowControl/>
              <w:jc w:val="left"/>
              <w:rPr>
                <w:rFonts w:ascii="仿宋" w:hAnsi="仿宋" w:eastAsia="仿宋" w:cs="Segoe UI"/>
                <w:color w:val="0F1115"/>
                <w:kern w:val="0"/>
                <w:szCs w:val="21"/>
              </w:rPr>
            </w:pPr>
            <w:r>
              <w:rPr>
                <w:rFonts w:hint="eastAsia" w:ascii="仿宋" w:hAnsi="仿宋" w:eastAsia="仿宋" w:cs="Segoe UI"/>
                <w:b/>
                <w:bCs/>
                <w:color w:val="0F1115"/>
                <w:kern w:val="0"/>
                <w:szCs w:val="21"/>
              </w:rPr>
              <w:t>10</w:t>
            </w:r>
          </w:p>
        </w:tc>
        <w:tc>
          <w:tcPr>
            <w:tcW w:w="1053" w:type="dxa"/>
            <w:shd w:val="clear" w:color="auto" w:fill="FFFFFF"/>
            <w:tcMar>
              <w:top w:w="150" w:type="dxa"/>
              <w:left w:w="240" w:type="dxa"/>
              <w:bottom w:w="150" w:type="dxa"/>
              <w:right w:w="0" w:type="dxa"/>
            </w:tcMar>
            <w:vAlign w:val="center"/>
          </w:tcPr>
          <w:p w14:paraId="7357782A">
            <w:pPr>
              <w:widowControl/>
              <w:jc w:val="left"/>
              <w:rPr>
                <w:rFonts w:ascii="仿宋" w:hAnsi="仿宋" w:eastAsia="仿宋" w:cs="Segoe UI"/>
                <w:color w:val="0F1115"/>
                <w:kern w:val="0"/>
                <w:szCs w:val="21"/>
              </w:rPr>
            </w:pPr>
            <w:r>
              <w:rPr>
                <w:rFonts w:ascii="仿宋" w:hAnsi="仿宋" w:eastAsia="仿宋" w:cs="Segoe UI"/>
                <w:color w:val="0F1115"/>
                <w:kern w:val="0"/>
                <w:szCs w:val="21"/>
              </w:rPr>
              <w:t>客观分</w:t>
            </w:r>
          </w:p>
        </w:tc>
      </w:tr>
      <w:tr w14:paraId="3C55E9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1413" w:type="dxa"/>
            <w:vMerge w:val="restart"/>
            <w:shd w:val="clear" w:color="auto" w:fill="FFFFFF"/>
            <w:tcMar>
              <w:top w:w="150" w:type="dxa"/>
              <w:left w:w="0" w:type="dxa"/>
              <w:bottom w:w="150" w:type="dxa"/>
              <w:right w:w="240" w:type="dxa"/>
            </w:tcMar>
            <w:vAlign w:val="center"/>
          </w:tcPr>
          <w:p w14:paraId="1BF2B10D">
            <w:pPr>
              <w:widowControl/>
              <w:jc w:val="left"/>
              <w:rPr>
                <w:rFonts w:ascii="仿宋" w:hAnsi="仿宋" w:eastAsia="仿宋" w:cs="Segoe UI"/>
                <w:color w:val="0F1115"/>
                <w:kern w:val="0"/>
                <w:szCs w:val="21"/>
              </w:rPr>
            </w:pPr>
            <w:r>
              <w:rPr>
                <w:rFonts w:ascii="仿宋" w:hAnsi="仿宋" w:eastAsia="仿宋" w:cs="Segoe UI"/>
                <w:bCs/>
                <w:color w:val="0F1115"/>
                <w:kern w:val="0"/>
                <w:szCs w:val="21"/>
              </w:rPr>
              <w:t>二、商务部分（</w:t>
            </w:r>
            <w:r>
              <w:rPr>
                <w:rFonts w:hint="eastAsia" w:ascii="仿宋" w:hAnsi="仿宋" w:eastAsia="仿宋" w:cs="Segoe UI"/>
                <w:b/>
                <w:bCs/>
                <w:color w:val="0F1115"/>
                <w:kern w:val="0"/>
                <w:szCs w:val="21"/>
              </w:rPr>
              <w:t>30</w:t>
            </w:r>
            <w:r>
              <w:rPr>
                <w:rFonts w:ascii="仿宋" w:hAnsi="仿宋" w:eastAsia="仿宋" w:cs="Segoe UI"/>
                <w:bCs/>
                <w:color w:val="0F1115"/>
                <w:kern w:val="0"/>
                <w:szCs w:val="21"/>
              </w:rPr>
              <w:t>分）</w:t>
            </w:r>
          </w:p>
        </w:tc>
        <w:tc>
          <w:tcPr>
            <w:tcW w:w="1417" w:type="dxa"/>
            <w:shd w:val="clear" w:color="auto" w:fill="FFFFFF"/>
            <w:tcMar>
              <w:top w:w="150" w:type="dxa"/>
              <w:left w:w="240" w:type="dxa"/>
              <w:bottom w:w="150" w:type="dxa"/>
              <w:right w:w="240" w:type="dxa"/>
            </w:tcMar>
            <w:vAlign w:val="center"/>
          </w:tcPr>
          <w:p w14:paraId="5BC93B0F">
            <w:pPr>
              <w:widowControl/>
              <w:jc w:val="left"/>
              <w:rPr>
                <w:rFonts w:ascii="仿宋" w:hAnsi="仿宋" w:eastAsia="仿宋" w:cs="Segoe UI"/>
                <w:color w:val="0F1115"/>
                <w:kern w:val="0"/>
                <w:szCs w:val="21"/>
              </w:rPr>
            </w:pPr>
            <w:r>
              <w:rPr>
                <w:rFonts w:ascii="仿宋" w:hAnsi="仿宋" w:eastAsia="仿宋" w:cs="Segoe UI"/>
                <w:bCs/>
                <w:color w:val="0F1115"/>
                <w:kern w:val="0"/>
                <w:szCs w:val="21"/>
              </w:rPr>
              <w:t>同类项目业绩 (</w:t>
            </w:r>
            <w:r>
              <w:rPr>
                <w:rFonts w:hint="eastAsia" w:ascii="仿宋" w:hAnsi="仿宋" w:eastAsia="仿宋" w:cs="Segoe UI"/>
                <w:b/>
                <w:bCs/>
                <w:color w:val="0F1115"/>
                <w:kern w:val="0"/>
                <w:szCs w:val="21"/>
              </w:rPr>
              <w:t>12</w:t>
            </w:r>
            <w:r>
              <w:rPr>
                <w:rFonts w:ascii="仿宋" w:hAnsi="仿宋" w:eastAsia="仿宋" w:cs="Segoe UI"/>
                <w:bCs/>
                <w:color w:val="0F1115"/>
                <w:kern w:val="0"/>
                <w:szCs w:val="21"/>
              </w:rPr>
              <w:t>分)</w:t>
            </w:r>
          </w:p>
        </w:tc>
        <w:tc>
          <w:tcPr>
            <w:tcW w:w="6663" w:type="dxa"/>
            <w:shd w:val="clear" w:color="auto" w:fill="FFFFFF"/>
            <w:tcMar>
              <w:top w:w="150" w:type="dxa"/>
              <w:left w:w="240" w:type="dxa"/>
              <w:bottom w:w="150" w:type="dxa"/>
              <w:right w:w="240" w:type="dxa"/>
            </w:tcMar>
            <w:vAlign w:val="center"/>
          </w:tcPr>
          <w:p w14:paraId="56AEFFBE">
            <w:pPr>
              <w:widowControl/>
              <w:jc w:val="left"/>
              <w:rPr>
                <w:rFonts w:ascii="仿宋" w:hAnsi="仿宋" w:eastAsia="仿宋" w:cs="Segoe UI"/>
                <w:color w:val="0F1115"/>
                <w:kern w:val="0"/>
                <w:szCs w:val="21"/>
              </w:rPr>
            </w:pPr>
            <w:r>
              <w:rPr>
                <w:rFonts w:ascii="仿宋" w:hAnsi="仿宋" w:eastAsia="仿宋" w:cs="Segoe UI"/>
                <w:color w:val="0F1115"/>
                <w:kern w:val="0"/>
                <w:szCs w:val="21"/>
              </w:rPr>
              <w:t>根据参选人提供的近三年内（自比选公告发布之日起向前推算）同类项目业绩进行评分：</w:t>
            </w:r>
            <w:r>
              <w:rPr>
                <w:rFonts w:ascii="仿宋" w:hAnsi="仿宋" w:eastAsia="仿宋" w:cs="Segoe UI"/>
                <w:color w:val="0F1115"/>
                <w:kern w:val="0"/>
                <w:szCs w:val="21"/>
              </w:rPr>
              <w:br w:type="textWrapping"/>
            </w:r>
            <w:r>
              <w:rPr>
                <w:rFonts w:ascii="仿宋" w:hAnsi="仿宋" w:eastAsia="仿宋" w:cs="Segoe UI"/>
                <w:color w:val="0F1115"/>
                <w:kern w:val="0"/>
                <w:szCs w:val="21"/>
              </w:rPr>
              <w:t>每提供1个有效的业绩证明，得</w:t>
            </w:r>
            <w:r>
              <w:rPr>
                <w:rFonts w:ascii="Calibri" w:hAnsi="Calibri" w:eastAsia="仿宋" w:cs="Calibri"/>
                <w:color w:val="0F1115"/>
                <w:kern w:val="0"/>
                <w:szCs w:val="21"/>
              </w:rPr>
              <w:t> </w:t>
            </w:r>
            <w:r>
              <w:rPr>
                <w:rFonts w:hint="eastAsia" w:ascii="仿宋" w:hAnsi="仿宋" w:eastAsia="仿宋" w:cs="Segoe UI"/>
                <w:b/>
                <w:bCs/>
                <w:color w:val="0F1115"/>
                <w:kern w:val="0"/>
                <w:szCs w:val="21"/>
              </w:rPr>
              <w:t>4</w:t>
            </w:r>
            <w:r>
              <w:rPr>
                <w:rFonts w:ascii="仿宋" w:hAnsi="仿宋" w:eastAsia="仿宋" w:cs="Segoe UI"/>
                <w:bCs/>
                <w:color w:val="0F1115"/>
                <w:kern w:val="0"/>
                <w:szCs w:val="21"/>
              </w:rPr>
              <w:t>分</w:t>
            </w:r>
            <w:r>
              <w:rPr>
                <w:rFonts w:ascii="仿宋" w:hAnsi="仿宋" w:eastAsia="仿宋" w:cs="Segoe UI"/>
                <w:color w:val="0F1115"/>
                <w:kern w:val="0"/>
                <w:szCs w:val="21"/>
              </w:rPr>
              <w:t>。本项最高得</w:t>
            </w:r>
            <w:r>
              <w:rPr>
                <w:rFonts w:ascii="Calibri" w:hAnsi="Calibri" w:eastAsia="仿宋" w:cs="Calibri"/>
                <w:color w:val="0F1115"/>
                <w:kern w:val="0"/>
                <w:szCs w:val="21"/>
              </w:rPr>
              <w:t> </w:t>
            </w:r>
            <w:r>
              <w:rPr>
                <w:rFonts w:hint="eastAsia" w:ascii="仿宋" w:hAnsi="仿宋" w:eastAsia="仿宋" w:cs="Segoe UI"/>
                <w:b/>
                <w:bCs/>
                <w:color w:val="0F1115"/>
                <w:kern w:val="0"/>
                <w:szCs w:val="21"/>
              </w:rPr>
              <w:t>12</w:t>
            </w:r>
            <w:r>
              <w:rPr>
                <w:rFonts w:ascii="仿宋" w:hAnsi="仿宋" w:eastAsia="仿宋" w:cs="Segoe UI"/>
                <w:bCs/>
                <w:color w:val="0F1115"/>
                <w:kern w:val="0"/>
                <w:szCs w:val="21"/>
              </w:rPr>
              <w:t>分</w:t>
            </w:r>
            <w:r>
              <w:rPr>
                <w:rFonts w:ascii="仿宋" w:hAnsi="仿宋" w:eastAsia="仿宋" w:cs="Segoe UI"/>
                <w:color w:val="0F1115"/>
                <w:kern w:val="0"/>
                <w:szCs w:val="21"/>
              </w:rPr>
              <w:t>。</w:t>
            </w:r>
          </w:p>
          <w:p w14:paraId="4B83C3E0">
            <w:pPr>
              <w:pStyle w:val="2"/>
              <w:ind w:left="0" w:leftChars="0" w:firstLine="0" w:firstLineChars="0"/>
              <w:rPr>
                <w:rFonts w:ascii="仿宋" w:hAnsi="仿宋" w:eastAsia="仿宋"/>
              </w:rPr>
            </w:pPr>
            <w:r>
              <w:rPr>
                <w:rFonts w:ascii="仿宋" w:hAnsi="仿宋" w:eastAsia="仿宋" w:cs="Segoe UI"/>
                <w:color w:val="0F1115"/>
                <w:shd w:val="clear" w:color="auto" w:fill="FFFFFF"/>
              </w:rPr>
              <w:t>注：本项目所指‘同类项目’主要指涉及</w:t>
            </w:r>
            <w:r>
              <w:rPr>
                <w:rFonts w:ascii="仿宋" w:hAnsi="仿宋" w:eastAsia="仿宋" w:cs="Segoe UI"/>
                <w:bCs/>
                <w:color w:val="0F1115"/>
                <w:shd w:val="clear" w:color="auto" w:fill="FFFFFF"/>
              </w:rPr>
              <w:t>住院医师规范化培训、医学类在线考试或考核</w:t>
            </w:r>
            <w:r>
              <w:rPr>
                <w:rFonts w:ascii="仿宋" w:hAnsi="仿宋" w:eastAsia="仿宋" w:cs="Segoe UI"/>
                <w:color w:val="0F1115"/>
                <w:shd w:val="clear" w:color="auto" w:fill="FFFFFF"/>
              </w:rPr>
              <w:t>等相关软件系统的运维、升级或维护服务项目。其他泛在线考试系统项目由评审委员会根据其技术复杂度和相关性酌情认定。</w:t>
            </w:r>
          </w:p>
        </w:tc>
        <w:tc>
          <w:tcPr>
            <w:tcW w:w="2409" w:type="dxa"/>
            <w:shd w:val="clear" w:color="auto" w:fill="FFFFFF"/>
            <w:tcMar>
              <w:top w:w="150" w:type="dxa"/>
              <w:left w:w="240" w:type="dxa"/>
              <w:bottom w:w="150" w:type="dxa"/>
              <w:right w:w="240" w:type="dxa"/>
            </w:tcMar>
            <w:vAlign w:val="center"/>
          </w:tcPr>
          <w:p w14:paraId="5694C71A">
            <w:pPr>
              <w:widowControl/>
              <w:jc w:val="left"/>
              <w:rPr>
                <w:rFonts w:ascii="仿宋" w:hAnsi="仿宋" w:eastAsia="仿宋" w:cs="Segoe UI"/>
                <w:color w:val="0F1115"/>
                <w:kern w:val="0"/>
                <w:szCs w:val="21"/>
              </w:rPr>
            </w:pPr>
            <w:r>
              <w:rPr>
                <w:rFonts w:ascii="仿宋" w:hAnsi="仿宋" w:eastAsia="仿宋" w:cs="Segoe UI"/>
                <w:color w:val="0F1115"/>
                <w:kern w:val="0"/>
                <w:szCs w:val="21"/>
              </w:rPr>
              <w:t>须提供合同关键页及对应的项目验收报告或采购人出具的服务完成证明。两者齐全方为有效业绩。</w:t>
            </w:r>
          </w:p>
        </w:tc>
        <w:tc>
          <w:tcPr>
            <w:tcW w:w="993" w:type="dxa"/>
            <w:shd w:val="clear" w:color="auto" w:fill="FFFFFF"/>
            <w:tcMar>
              <w:top w:w="150" w:type="dxa"/>
              <w:left w:w="240" w:type="dxa"/>
              <w:bottom w:w="150" w:type="dxa"/>
              <w:right w:w="240" w:type="dxa"/>
            </w:tcMar>
            <w:vAlign w:val="center"/>
          </w:tcPr>
          <w:p w14:paraId="5F361EDE">
            <w:pPr>
              <w:widowControl/>
              <w:jc w:val="left"/>
              <w:rPr>
                <w:rFonts w:ascii="仿宋" w:hAnsi="仿宋" w:eastAsia="仿宋" w:cs="Segoe UI"/>
                <w:color w:val="0F1115"/>
                <w:kern w:val="0"/>
                <w:szCs w:val="21"/>
              </w:rPr>
            </w:pPr>
            <w:r>
              <w:rPr>
                <w:rFonts w:hint="eastAsia" w:ascii="仿宋" w:hAnsi="仿宋" w:eastAsia="仿宋" w:cs="Segoe UI"/>
                <w:b/>
                <w:bCs/>
                <w:color w:val="0F1115"/>
                <w:kern w:val="0"/>
                <w:szCs w:val="21"/>
              </w:rPr>
              <w:t>12</w:t>
            </w:r>
          </w:p>
        </w:tc>
        <w:tc>
          <w:tcPr>
            <w:tcW w:w="1053" w:type="dxa"/>
            <w:shd w:val="clear" w:color="auto" w:fill="FFFFFF"/>
            <w:tcMar>
              <w:top w:w="150" w:type="dxa"/>
              <w:left w:w="240" w:type="dxa"/>
              <w:bottom w:w="150" w:type="dxa"/>
              <w:right w:w="0" w:type="dxa"/>
            </w:tcMar>
            <w:vAlign w:val="center"/>
          </w:tcPr>
          <w:p w14:paraId="74A6342E">
            <w:pPr>
              <w:widowControl/>
              <w:jc w:val="left"/>
              <w:rPr>
                <w:rFonts w:ascii="仿宋" w:hAnsi="仿宋" w:eastAsia="仿宋" w:cs="Segoe UI"/>
                <w:color w:val="0F1115"/>
                <w:kern w:val="0"/>
                <w:szCs w:val="21"/>
              </w:rPr>
            </w:pPr>
            <w:r>
              <w:rPr>
                <w:rFonts w:ascii="仿宋" w:hAnsi="仿宋" w:eastAsia="仿宋" w:cs="Segoe UI"/>
                <w:color w:val="0F1115"/>
                <w:kern w:val="0"/>
                <w:szCs w:val="21"/>
              </w:rPr>
              <w:t>客观分</w:t>
            </w:r>
          </w:p>
        </w:tc>
      </w:tr>
      <w:tr w14:paraId="61DA64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1413" w:type="dxa"/>
            <w:vMerge w:val="continue"/>
            <w:shd w:val="clear" w:color="auto" w:fill="FFFFFF"/>
            <w:tcMar>
              <w:top w:w="150" w:type="dxa"/>
              <w:left w:w="0" w:type="dxa"/>
              <w:bottom w:w="150" w:type="dxa"/>
              <w:right w:w="240" w:type="dxa"/>
            </w:tcMar>
            <w:vAlign w:val="center"/>
          </w:tcPr>
          <w:p w14:paraId="53365B52">
            <w:pPr>
              <w:widowControl/>
              <w:jc w:val="left"/>
              <w:rPr>
                <w:rFonts w:ascii="仿宋" w:hAnsi="仿宋" w:eastAsia="仿宋" w:cs="Segoe UI"/>
                <w:color w:val="0F1115"/>
                <w:kern w:val="0"/>
                <w:szCs w:val="21"/>
              </w:rPr>
            </w:pPr>
          </w:p>
        </w:tc>
        <w:tc>
          <w:tcPr>
            <w:tcW w:w="1417" w:type="dxa"/>
            <w:shd w:val="clear" w:color="auto" w:fill="FFFFFF"/>
            <w:tcMar>
              <w:top w:w="150" w:type="dxa"/>
              <w:left w:w="240" w:type="dxa"/>
              <w:bottom w:w="150" w:type="dxa"/>
              <w:right w:w="240" w:type="dxa"/>
            </w:tcMar>
            <w:vAlign w:val="center"/>
          </w:tcPr>
          <w:p w14:paraId="21B07AB3">
            <w:pPr>
              <w:widowControl/>
              <w:jc w:val="left"/>
              <w:rPr>
                <w:rFonts w:ascii="仿宋" w:hAnsi="仿宋" w:eastAsia="仿宋" w:cs="Segoe UI"/>
                <w:color w:val="0F1115"/>
                <w:kern w:val="0"/>
                <w:szCs w:val="21"/>
              </w:rPr>
            </w:pPr>
            <w:r>
              <w:rPr>
                <w:rFonts w:ascii="仿宋" w:hAnsi="仿宋" w:eastAsia="仿宋" w:cs="Segoe UI"/>
                <w:bCs/>
                <w:color w:val="0F1115"/>
                <w:kern w:val="0"/>
                <w:szCs w:val="21"/>
              </w:rPr>
              <w:t>运维服务相关资质 (</w:t>
            </w:r>
            <w:r>
              <w:rPr>
                <w:rFonts w:hint="eastAsia" w:ascii="仿宋" w:hAnsi="仿宋" w:eastAsia="仿宋" w:cs="Segoe UI"/>
                <w:b/>
                <w:bCs/>
                <w:color w:val="0F1115"/>
                <w:kern w:val="0"/>
                <w:szCs w:val="21"/>
              </w:rPr>
              <w:t>6</w:t>
            </w:r>
            <w:r>
              <w:rPr>
                <w:rFonts w:ascii="仿宋" w:hAnsi="仿宋" w:eastAsia="仿宋" w:cs="Segoe UI"/>
                <w:bCs/>
                <w:color w:val="0F1115"/>
                <w:kern w:val="0"/>
                <w:szCs w:val="21"/>
              </w:rPr>
              <w:t>分)</w:t>
            </w:r>
          </w:p>
        </w:tc>
        <w:tc>
          <w:tcPr>
            <w:tcW w:w="6663" w:type="dxa"/>
            <w:shd w:val="clear" w:color="auto" w:fill="FFFFFF"/>
            <w:tcMar>
              <w:top w:w="150" w:type="dxa"/>
              <w:left w:w="240" w:type="dxa"/>
              <w:bottom w:w="150" w:type="dxa"/>
              <w:right w:w="240" w:type="dxa"/>
            </w:tcMar>
            <w:vAlign w:val="center"/>
          </w:tcPr>
          <w:p w14:paraId="4DF4469D">
            <w:pPr>
              <w:widowControl/>
              <w:jc w:val="left"/>
              <w:rPr>
                <w:rFonts w:ascii="仿宋" w:hAnsi="仿宋" w:eastAsia="仿宋" w:cs="Segoe UI"/>
                <w:color w:val="0F1115"/>
                <w:kern w:val="0"/>
                <w:szCs w:val="21"/>
              </w:rPr>
            </w:pPr>
            <w:r>
              <w:rPr>
                <w:rFonts w:ascii="仿宋" w:hAnsi="仿宋" w:eastAsia="仿宋" w:cs="Segoe UI"/>
                <w:color w:val="0F1115"/>
                <w:kern w:val="0"/>
                <w:szCs w:val="21"/>
              </w:rPr>
              <w:t>参选人具备以下资质证书的，予以相应加分，本项累计最高</w:t>
            </w:r>
            <w:r>
              <w:rPr>
                <w:rFonts w:hint="eastAsia" w:ascii="仿宋" w:hAnsi="仿宋" w:eastAsia="仿宋" w:cs="Segoe UI"/>
                <w:b/>
                <w:bCs/>
                <w:color w:val="0F1115"/>
                <w:kern w:val="0"/>
                <w:szCs w:val="21"/>
              </w:rPr>
              <w:t>6</w:t>
            </w:r>
            <w:r>
              <w:rPr>
                <w:rFonts w:ascii="仿宋" w:hAnsi="仿宋" w:eastAsia="仿宋" w:cs="Segoe UI"/>
                <w:color w:val="0F1115"/>
                <w:kern w:val="0"/>
                <w:szCs w:val="21"/>
              </w:rPr>
              <w:t>分：</w:t>
            </w:r>
            <w:r>
              <w:rPr>
                <w:rFonts w:ascii="仿宋" w:hAnsi="仿宋" w:eastAsia="仿宋" w:cs="Segoe UI"/>
                <w:color w:val="0F1115"/>
                <w:kern w:val="0"/>
                <w:szCs w:val="21"/>
              </w:rPr>
              <w:br w:type="textWrapping"/>
            </w:r>
            <w:r>
              <w:rPr>
                <w:rFonts w:ascii="仿宋" w:hAnsi="仿宋" w:eastAsia="仿宋" w:cs="Segoe UI"/>
                <w:color w:val="0F1115"/>
                <w:kern w:val="0"/>
                <w:szCs w:val="21"/>
              </w:rPr>
              <w:t>1.ISO9001（质量管理体系认证证书）认证复印件，得2分。</w:t>
            </w:r>
            <w:r>
              <w:rPr>
                <w:rFonts w:ascii="仿宋" w:hAnsi="仿宋" w:eastAsia="仿宋" w:cs="Segoe UI"/>
                <w:color w:val="0F1115"/>
                <w:kern w:val="0"/>
                <w:szCs w:val="21"/>
              </w:rPr>
              <w:br w:type="textWrapping"/>
            </w:r>
            <w:r>
              <w:rPr>
                <w:rFonts w:ascii="仿宋" w:hAnsi="仿宋" w:eastAsia="仿宋" w:cs="Segoe UI"/>
                <w:color w:val="0F1115"/>
                <w:kern w:val="0"/>
                <w:szCs w:val="21"/>
              </w:rPr>
              <w:t>2.高新技术企业证书复印件，得 2分。</w:t>
            </w:r>
            <w:r>
              <w:rPr>
                <w:rFonts w:ascii="仿宋" w:hAnsi="仿宋" w:eastAsia="仿宋" w:cs="Segoe UI"/>
                <w:color w:val="0F1115"/>
                <w:kern w:val="0"/>
                <w:szCs w:val="21"/>
              </w:rPr>
              <w:br w:type="textWrapping"/>
            </w:r>
            <w:r>
              <w:rPr>
                <w:rFonts w:ascii="仿宋" w:hAnsi="仿宋" w:eastAsia="仿宋" w:cs="Segoe UI"/>
                <w:color w:val="0F1115"/>
                <w:kern w:val="0"/>
                <w:szCs w:val="21"/>
              </w:rPr>
              <w:t>3.</w:t>
            </w:r>
            <w:r>
              <w:rPr>
                <w:rFonts w:hint="eastAsia" w:ascii="仿宋" w:hAnsi="仿宋" w:eastAsia="仿宋" w:cs="Segoe UI"/>
                <w:color w:val="0F1115"/>
                <w:kern w:val="0"/>
                <w:szCs w:val="21"/>
                <w:lang w:eastAsia="zh-Hans"/>
              </w:rPr>
              <w:t>软件企业证书</w:t>
            </w:r>
            <w:r>
              <w:rPr>
                <w:rFonts w:ascii="仿宋" w:hAnsi="仿宋" w:eastAsia="仿宋" w:cs="Segoe UI"/>
                <w:color w:val="0F1115"/>
                <w:kern w:val="0"/>
                <w:szCs w:val="21"/>
              </w:rPr>
              <w:t>，得2分。</w:t>
            </w:r>
          </w:p>
        </w:tc>
        <w:tc>
          <w:tcPr>
            <w:tcW w:w="2409" w:type="dxa"/>
            <w:shd w:val="clear" w:color="auto" w:fill="FFFFFF"/>
            <w:tcMar>
              <w:top w:w="150" w:type="dxa"/>
              <w:left w:w="240" w:type="dxa"/>
              <w:bottom w:w="150" w:type="dxa"/>
              <w:right w:w="240" w:type="dxa"/>
            </w:tcMar>
            <w:vAlign w:val="center"/>
          </w:tcPr>
          <w:p w14:paraId="1E7BEFB2">
            <w:pPr>
              <w:widowControl/>
              <w:jc w:val="left"/>
              <w:rPr>
                <w:rFonts w:ascii="仿宋" w:hAnsi="仿宋" w:eastAsia="仿宋" w:cs="Segoe UI"/>
                <w:color w:val="0F1115"/>
                <w:kern w:val="0"/>
                <w:szCs w:val="21"/>
              </w:rPr>
            </w:pPr>
            <w:r>
              <w:rPr>
                <w:rFonts w:ascii="仿宋" w:hAnsi="仿宋" w:eastAsia="仿宋" w:cs="Segoe UI"/>
                <w:color w:val="0F1115"/>
                <w:kern w:val="0"/>
                <w:szCs w:val="21"/>
              </w:rPr>
              <w:t>须提供证书清晰扫描件并加盖公章。评审时将核实证书有效性。</w:t>
            </w:r>
          </w:p>
        </w:tc>
        <w:tc>
          <w:tcPr>
            <w:tcW w:w="993" w:type="dxa"/>
            <w:shd w:val="clear" w:color="auto" w:fill="FFFFFF"/>
            <w:tcMar>
              <w:top w:w="150" w:type="dxa"/>
              <w:left w:w="240" w:type="dxa"/>
              <w:bottom w:w="150" w:type="dxa"/>
              <w:right w:w="240" w:type="dxa"/>
            </w:tcMar>
            <w:vAlign w:val="center"/>
          </w:tcPr>
          <w:p w14:paraId="728589E2">
            <w:pPr>
              <w:widowControl/>
              <w:jc w:val="left"/>
              <w:rPr>
                <w:rFonts w:ascii="仿宋" w:hAnsi="仿宋" w:eastAsia="仿宋" w:cs="Segoe UI"/>
                <w:color w:val="0F1115"/>
                <w:kern w:val="0"/>
                <w:szCs w:val="21"/>
              </w:rPr>
            </w:pPr>
            <w:r>
              <w:rPr>
                <w:rFonts w:hint="eastAsia" w:ascii="仿宋" w:hAnsi="仿宋" w:eastAsia="仿宋" w:cs="Segoe UI"/>
                <w:b/>
                <w:bCs/>
                <w:color w:val="0F1115"/>
                <w:kern w:val="0"/>
                <w:szCs w:val="21"/>
              </w:rPr>
              <w:t>6</w:t>
            </w:r>
          </w:p>
        </w:tc>
        <w:tc>
          <w:tcPr>
            <w:tcW w:w="1053" w:type="dxa"/>
            <w:shd w:val="clear" w:color="auto" w:fill="FFFFFF"/>
            <w:tcMar>
              <w:top w:w="150" w:type="dxa"/>
              <w:left w:w="240" w:type="dxa"/>
              <w:bottom w:w="150" w:type="dxa"/>
              <w:right w:w="0" w:type="dxa"/>
            </w:tcMar>
            <w:vAlign w:val="center"/>
          </w:tcPr>
          <w:p w14:paraId="47074A31">
            <w:pPr>
              <w:widowControl/>
              <w:jc w:val="left"/>
              <w:rPr>
                <w:rFonts w:ascii="仿宋" w:hAnsi="仿宋" w:eastAsia="仿宋" w:cs="Segoe UI"/>
                <w:color w:val="0F1115"/>
                <w:kern w:val="0"/>
                <w:szCs w:val="21"/>
              </w:rPr>
            </w:pPr>
            <w:r>
              <w:rPr>
                <w:rFonts w:ascii="仿宋" w:hAnsi="仿宋" w:eastAsia="仿宋" w:cs="Segoe UI"/>
                <w:color w:val="0F1115"/>
                <w:kern w:val="0"/>
                <w:szCs w:val="21"/>
              </w:rPr>
              <w:t>客观分</w:t>
            </w:r>
          </w:p>
        </w:tc>
      </w:tr>
      <w:tr w14:paraId="3A33E7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rPr>
          <w:trHeight w:val="2058" w:hRule="atLeast"/>
        </w:trPr>
        <w:tc>
          <w:tcPr>
            <w:tcW w:w="1413" w:type="dxa"/>
            <w:vMerge w:val="continue"/>
            <w:shd w:val="clear" w:color="auto" w:fill="FFFFFF"/>
            <w:tcMar>
              <w:top w:w="150" w:type="dxa"/>
              <w:left w:w="0" w:type="dxa"/>
              <w:bottom w:w="150" w:type="dxa"/>
              <w:right w:w="240" w:type="dxa"/>
            </w:tcMar>
            <w:vAlign w:val="center"/>
          </w:tcPr>
          <w:p w14:paraId="3A627D9E">
            <w:pPr>
              <w:widowControl/>
              <w:jc w:val="left"/>
              <w:rPr>
                <w:rFonts w:ascii="仿宋" w:hAnsi="仿宋" w:eastAsia="仿宋" w:cs="Segoe UI"/>
                <w:color w:val="0F1115"/>
                <w:kern w:val="0"/>
                <w:szCs w:val="21"/>
              </w:rPr>
            </w:pPr>
          </w:p>
        </w:tc>
        <w:tc>
          <w:tcPr>
            <w:tcW w:w="1417" w:type="dxa"/>
            <w:shd w:val="clear" w:color="auto" w:fill="FFFFFF"/>
            <w:tcMar>
              <w:top w:w="150" w:type="dxa"/>
              <w:left w:w="240" w:type="dxa"/>
              <w:bottom w:w="150" w:type="dxa"/>
              <w:right w:w="240" w:type="dxa"/>
            </w:tcMar>
            <w:vAlign w:val="center"/>
          </w:tcPr>
          <w:p w14:paraId="42C4B24A">
            <w:pPr>
              <w:widowControl/>
              <w:jc w:val="left"/>
              <w:rPr>
                <w:rFonts w:ascii="仿宋" w:hAnsi="仿宋" w:eastAsia="仿宋" w:cs="Segoe UI"/>
                <w:color w:val="0F1115"/>
                <w:kern w:val="0"/>
                <w:szCs w:val="21"/>
              </w:rPr>
            </w:pPr>
            <w:r>
              <w:rPr>
                <w:rFonts w:ascii="仿宋" w:hAnsi="仿宋" w:eastAsia="仿宋" w:cs="Segoe UI"/>
                <w:bCs/>
                <w:color w:val="0F1115"/>
                <w:kern w:val="0"/>
                <w:szCs w:val="21"/>
              </w:rPr>
              <w:t>本地化与持续服务能力 (</w:t>
            </w:r>
            <w:r>
              <w:rPr>
                <w:rFonts w:hint="eastAsia" w:ascii="仿宋" w:hAnsi="仿宋" w:eastAsia="仿宋" w:cs="Segoe UI"/>
                <w:b/>
                <w:bCs/>
                <w:color w:val="0F1115"/>
                <w:kern w:val="0"/>
                <w:szCs w:val="21"/>
              </w:rPr>
              <w:t>9</w:t>
            </w:r>
            <w:r>
              <w:rPr>
                <w:rFonts w:ascii="仿宋" w:hAnsi="仿宋" w:eastAsia="仿宋" w:cs="Segoe UI"/>
                <w:bCs/>
                <w:color w:val="0F1115"/>
                <w:kern w:val="0"/>
                <w:szCs w:val="21"/>
              </w:rPr>
              <w:t>分)</w:t>
            </w:r>
          </w:p>
        </w:tc>
        <w:tc>
          <w:tcPr>
            <w:tcW w:w="6663" w:type="dxa"/>
            <w:shd w:val="clear" w:color="auto" w:fill="FFFFFF"/>
            <w:tcMar>
              <w:top w:w="150" w:type="dxa"/>
              <w:left w:w="240" w:type="dxa"/>
              <w:bottom w:w="150" w:type="dxa"/>
              <w:right w:w="240" w:type="dxa"/>
            </w:tcMar>
            <w:vAlign w:val="center"/>
          </w:tcPr>
          <w:p w14:paraId="4CD72392">
            <w:pPr>
              <w:widowControl/>
              <w:jc w:val="left"/>
              <w:rPr>
                <w:rFonts w:ascii="仿宋" w:hAnsi="仿宋" w:eastAsia="仿宋" w:cs="Segoe UI"/>
                <w:color w:val="0F1115"/>
                <w:kern w:val="0"/>
                <w:szCs w:val="21"/>
              </w:rPr>
            </w:pPr>
            <w:r>
              <w:rPr>
                <w:rFonts w:ascii="仿宋" w:hAnsi="仿宋" w:eastAsia="仿宋" w:cs="Segoe UI"/>
                <w:bCs/>
                <w:color w:val="0F1115"/>
                <w:kern w:val="0"/>
                <w:szCs w:val="21"/>
              </w:rPr>
              <w:t>1. 本地化服务能力（</w:t>
            </w:r>
            <w:r>
              <w:rPr>
                <w:rFonts w:hint="eastAsia" w:ascii="仿宋" w:hAnsi="仿宋" w:eastAsia="仿宋" w:cs="Segoe UI"/>
                <w:b/>
                <w:bCs/>
                <w:color w:val="0F1115"/>
                <w:kern w:val="0"/>
                <w:szCs w:val="21"/>
              </w:rPr>
              <w:t>3</w:t>
            </w:r>
            <w:r>
              <w:rPr>
                <w:rFonts w:ascii="仿宋" w:hAnsi="仿宋" w:eastAsia="仿宋" w:cs="Segoe UI"/>
                <w:bCs/>
                <w:color w:val="0F1115"/>
                <w:kern w:val="0"/>
                <w:szCs w:val="21"/>
              </w:rPr>
              <w:t>分）</w:t>
            </w:r>
            <w:r>
              <w:rPr>
                <w:rFonts w:ascii="仿宋" w:hAnsi="仿宋" w:eastAsia="仿宋" w:cs="Segoe UI"/>
                <w:color w:val="0F1115"/>
                <w:kern w:val="0"/>
                <w:szCs w:val="21"/>
              </w:rPr>
              <w:t>：在北京市设有常驻服务机构（以营业执照或租赁合同为准）并配备常驻技术服务团队（提供近三个月社保证明），得</w:t>
            </w:r>
            <w:r>
              <w:rPr>
                <w:rFonts w:hint="eastAsia" w:ascii="仿宋" w:hAnsi="仿宋" w:eastAsia="仿宋" w:cs="Segoe UI"/>
                <w:b/>
                <w:bCs/>
                <w:color w:val="0F1115"/>
                <w:kern w:val="0"/>
                <w:szCs w:val="21"/>
              </w:rPr>
              <w:t>3</w:t>
            </w:r>
            <w:r>
              <w:rPr>
                <w:rFonts w:ascii="仿宋" w:hAnsi="仿宋" w:eastAsia="仿宋" w:cs="Segoe UI"/>
                <w:color w:val="0F1115"/>
                <w:kern w:val="0"/>
                <w:szCs w:val="21"/>
              </w:rPr>
              <w:t>分；否则不得分。</w:t>
            </w:r>
            <w:r>
              <w:rPr>
                <w:rFonts w:ascii="仿宋" w:hAnsi="仿宋" w:eastAsia="仿宋" w:cs="Segoe UI"/>
                <w:color w:val="0F1115"/>
                <w:kern w:val="0"/>
                <w:szCs w:val="21"/>
              </w:rPr>
              <w:br w:type="textWrapping"/>
            </w:r>
            <w:r>
              <w:rPr>
                <w:rFonts w:ascii="仿宋" w:hAnsi="仿宋" w:eastAsia="仿宋" w:cs="Segoe UI"/>
                <w:bCs/>
                <w:color w:val="0F1115"/>
                <w:kern w:val="0"/>
                <w:szCs w:val="21"/>
              </w:rPr>
              <w:t>2. 长期服务经验（</w:t>
            </w:r>
            <w:r>
              <w:rPr>
                <w:rFonts w:hint="eastAsia" w:ascii="仿宋" w:hAnsi="仿宋" w:eastAsia="仿宋" w:cs="Segoe UI"/>
                <w:b/>
                <w:bCs/>
                <w:color w:val="0F1115"/>
                <w:kern w:val="0"/>
                <w:szCs w:val="21"/>
              </w:rPr>
              <w:t>6</w:t>
            </w:r>
            <w:r>
              <w:rPr>
                <w:rFonts w:ascii="仿宋" w:hAnsi="仿宋" w:eastAsia="仿宋" w:cs="Segoe UI"/>
                <w:bCs/>
                <w:color w:val="0F1115"/>
                <w:kern w:val="0"/>
                <w:szCs w:val="21"/>
              </w:rPr>
              <w:t>分）</w:t>
            </w:r>
            <w:r>
              <w:rPr>
                <w:rFonts w:ascii="仿宋" w:hAnsi="仿宋" w:eastAsia="仿宋" w:cs="Segoe UI"/>
                <w:color w:val="0F1115"/>
                <w:kern w:val="0"/>
                <w:szCs w:val="21"/>
              </w:rPr>
              <w:t>：提供近五年内与</w:t>
            </w:r>
            <w:r>
              <w:rPr>
                <w:rFonts w:hint="eastAsia" w:ascii="仿宋" w:hAnsi="仿宋" w:eastAsia="仿宋" w:cs="Segoe UI"/>
                <w:color w:val="0F1115"/>
                <w:kern w:val="0"/>
                <w:szCs w:val="21"/>
              </w:rPr>
              <w:t>三甲公立医院</w:t>
            </w:r>
            <w:r>
              <w:rPr>
                <w:rFonts w:ascii="仿宋" w:hAnsi="仿宋" w:eastAsia="仿宋" w:cs="Segoe UI"/>
                <w:color w:val="0F1115"/>
                <w:kern w:val="0"/>
                <w:szCs w:val="21"/>
              </w:rPr>
              <w:t>签订的、连续服务期不少于</w:t>
            </w:r>
            <w:r>
              <w:rPr>
                <w:rFonts w:hint="eastAsia" w:ascii="仿宋" w:hAnsi="仿宋" w:eastAsia="仿宋" w:cs="Segoe UI"/>
                <w:color w:val="0F1115"/>
                <w:kern w:val="0"/>
                <w:szCs w:val="21"/>
              </w:rPr>
              <w:t>1</w:t>
            </w:r>
            <w:r>
              <w:rPr>
                <w:rFonts w:ascii="仿宋" w:hAnsi="仿宋" w:eastAsia="仿宋" w:cs="Segoe UI"/>
                <w:color w:val="0F1115"/>
                <w:kern w:val="0"/>
                <w:szCs w:val="21"/>
              </w:rPr>
              <w:t>年的同类系统维护服务合同，每提供1份得</w:t>
            </w:r>
            <w:r>
              <w:rPr>
                <w:rFonts w:hint="eastAsia" w:ascii="仿宋" w:hAnsi="仿宋" w:eastAsia="仿宋" w:cs="Segoe UI"/>
                <w:b/>
                <w:bCs/>
                <w:color w:val="0F1115"/>
                <w:kern w:val="0"/>
                <w:szCs w:val="21"/>
              </w:rPr>
              <w:t>2</w:t>
            </w:r>
            <w:r>
              <w:rPr>
                <w:rFonts w:ascii="仿宋" w:hAnsi="仿宋" w:eastAsia="仿宋" w:cs="Segoe UI"/>
                <w:color w:val="0F1115"/>
                <w:kern w:val="0"/>
                <w:szCs w:val="21"/>
              </w:rPr>
              <w:t>分，本小项最高</w:t>
            </w:r>
            <w:r>
              <w:rPr>
                <w:rFonts w:hint="eastAsia" w:ascii="仿宋" w:hAnsi="仿宋" w:eastAsia="仿宋" w:cs="Segoe UI"/>
                <w:b/>
                <w:bCs/>
                <w:color w:val="0F1115"/>
                <w:kern w:val="0"/>
                <w:szCs w:val="21"/>
              </w:rPr>
              <w:t>6</w:t>
            </w:r>
            <w:r>
              <w:rPr>
                <w:rFonts w:ascii="仿宋" w:hAnsi="仿宋" w:eastAsia="仿宋" w:cs="Segoe UI"/>
                <w:color w:val="0F1115"/>
                <w:kern w:val="0"/>
                <w:szCs w:val="21"/>
              </w:rPr>
              <w:t>分。</w:t>
            </w:r>
          </w:p>
        </w:tc>
        <w:tc>
          <w:tcPr>
            <w:tcW w:w="2409" w:type="dxa"/>
            <w:shd w:val="clear" w:color="auto" w:fill="FFFFFF"/>
            <w:tcMar>
              <w:top w:w="150" w:type="dxa"/>
              <w:left w:w="240" w:type="dxa"/>
              <w:bottom w:w="150" w:type="dxa"/>
              <w:right w:w="240" w:type="dxa"/>
            </w:tcMar>
            <w:vAlign w:val="center"/>
          </w:tcPr>
          <w:p w14:paraId="491FC18D">
            <w:pPr>
              <w:widowControl/>
              <w:jc w:val="left"/>
              <w:rPr>
                <w:rFonts w:ascii="仿宋" w:hAnsi="仿宋" w:eastAsia="仿宋" w:cs="Segoe UI"/>
                <w:color w:val="0F1115"/>
                <w:kern w:val="0"/>
                <w:szCs w:val="21"/>
              </w:rPr>
            </w:pPr>
            <w:r>
              <w:rPr>
                <w:rFonts w:ascii="仿宋" w:hAnsi="仿宋" w:eastAsia="仿宋" w:cs="Segoe UI"/>
                <w:color w:val="0F1115"/>
                <w:kern w:val="0"/>
                <w:szCs w:val="21"/>
              </w:rPr>
              <w:t>须提供相关证明文件（营业执照/租赁合同、社保证明、服务合同及履行证明）。</w:t>
            </w:r>
          </w:p>
        </w:tc>
        <w:tc>
          <w:tcPr>
            <w:tcW w:w="993" w:type="dxa"/>
            <w:shd w:val="clear" w:color="auto" w:fill="FFFFFF"/>
            <w:tcMar>
              <w:top w:w="150" w:type="dxa"/>
              <w:left w:w="240" w:type="dxa"/>
              <w:bottom w:w="150" w:type="dxa"/>
              <w:right w:w="240" w:type="dxa"/>
            </w:tcMar>
            <w:vAlign w:val="center"/>
          </w:tcPr>
          <w:p w14:paraId="32418B3D">
            <w:pPr>
              <w:widowControl/>
              <w:jc w:val="left"/>
              <w:rPr>
                <w:rFonts w:ascii="仿宋" w:hAnsi="仿宋" w:eastAsia="仿宋" w:cs="Segoe UI"/>
                <w:color w:val="0F1115"/>
                <w:kern w:val="0"/>
                <w:szCs w:val="21"/>
              </w:rPr>
            </w:pPr>
            <w:r>
              <w:rPr>
                <w:rFonts w:hint="eastAsia" w:ascii="仿宋" w:hAnsi="仿宋" w:eastAsia="仿宋" w:cs="Segoe UI"/>
                <w:b/>
                <w:bCs/>
                <w:color w:val="0F1115"/>
                <w:kern w:val="0"/>
                <w:szCs w:val="21"/>
              </w:rPr>
              <w:t>9</w:t>
            </w:r>
          </w:p>
        </w:tc>
        <w:tc>
          <w:tcPr>
            <w:tcW w:w="1053" w:type="dxa"/>
            <w:shd w:val="clear" w:color="auto" w:fill="FFFFFF"/>
            <w:tcMar>
              <w:top w:w="150" w:type="dxa"/>
              <w:left w:w="240" w:type="dxa"/>
              <w:bottom w:w="150" w:type="dxa"/>
              <w:right w:w="0" w:type="dxa"/>
            </w:tcMar>
            <w:vAlign w:val="center"/>
          </w:tcPr>
          <w:p w14:paraId="101ABB80">
            <w:pPr>
              <w:widowControl/>
              <w:jc w:val="left"/>
              <w:rPr>
                <w:rFonts w:ascii="仿宋" w:hAnsi="仿宋" w:eastAsia="仿宋" w:cs="Segoe UI"/>
                <w:color w:val="0F1115"/>
                <w:kern w:val="0"/>
                <w:szCs w:val="21"/>
              </w:rPr>
            </w:pPr>
            <w:r>
              <w:rPr>
                <w:rFonts w:ascii="仿宋" w:hAnsi="仿宋" w:eastAsia="仿宋" w:cs="Segoe UI"/>
                <w:color w:val="0F1115"/>
                <w:kern w:val="0"/>
                <w:szCs w:val="21"/>
              </w:rPr>
              <w:t>客观分</w:t>
            </w:r>
          </w:p>
        </w:tc>
      </w:tr>
      <w:tr w14:paraId="2FF870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1413" w:type="dxa"/>
            <w:vMerge w:val="continue"/>
            <w:shd w:val="clear" w:color="auto" w:fill="FFFFFF"/>
            <w:tcMar>
              <w:top w:w="150" w:type="dxa"/>
              <w:left w:w="0" w:type="dxa"/>
              <w:bottom w:w="150" w:type="dxa"/>
              <w:right w:w="240" w:type="dxa"/>
            </w:tcMar>
            <w:vAlign w:val="center"/>
          </w:tcPr>
          <w:p w14:paraId="2313452C">
            <w:pPr>
              <w:widowControl/>
              <w:jc w:val="left"/>
              <w:rPr>
                <w:rFonts w:ascii="仿宋" w:hAnsi="仿宋" w:eastAsia="仿宋" w:cs="Segoe UI"/>
                <w:color w:val="0F1115"/>
                <w:kern w:val="0"/>
                <w:szCs w:val="21"/>
              </w:rPr>
            </w:pPr>
          </w:p>
        </w:tc>
        <w:tc>
          <w:tcPr>
            <w:tcW w:w="1417" w:type="dxa"/>
            <w:shd w:val="clear" w:color="auto" w:fill="FFFFFF"/>
            <w:tcMar>
              <w:top w:w="150" w:type="dxa"/>
              <w:left w:w="240" w:type="dxa"/>
              <w:bottom w:w="150" w:type="dxa"/>
              <w:right w:w="240" w:type="dxa"/>
            </w:tcMar>
            <w:vAlign w:val="center"/>
          </w:tcPr>
          <w:p w14:paraId="6102B4FC">
            <w:pPr>
              <w:widowControl/>
              <w:spacing w:line="360" w:lineRule="auto"/>
              <w:jc w:val="center"/>
              <w:rPr>
                <w:rFonts w:ascii="仿宋" w:hAnsi="仿宋" w:eastAsia="仿宋" w:cs="仿宋"/>
                <w:bCs/>
                <w:color w:val="0F1115"/>
                <w:kern w:val="0"/>
                <w:szCs w:val="21"/>
              </w:rPr>
            </w:pPr>
            <w:r>
              <w:rPr>
                <w:rFonts w:hint="eastAsia" w:ascii="仿宋" w:hAnsi="仿宋" w:eastAsia="仿宋" w:cs="仿宋"/>
                <w:bCs/>
                <w:kern w:val="0"/>
                <w:szCs w:val="21"/>
              </w:rPr>
              <w:t>研发能力（3分）</w:t>
            </w:r>
          </w:p>
        </w:tc>
        <w:tc>
          <w:tcPr>
            <w:tcW w:w="6663" w:type="dxa"/>
            <w:shd w:val="clear" w:color="auto" w:fill="FFFFFF"/>
            <w:tcMar>
              <w:top w:w="150" w:type="dxa"/>
              <w:left w:w="240" w:type="dxa"/>
              <w:bottom w:w="150" w:type="dxa"/>
              <w:right w:w="240" w:type="dxa"/>
            </w:tcMar>
            <w:vAlign w:val="center"/>
          </w:tcPr>
          <w:p w14:paraId="519FE1A7">
            <w:pPr>
              <w:widowControl/>
              <w:jc w:val="left"/>
              <w:rPr>
                <w:rFonts w:ascii="仿宋" w:hAnsi="仿宋" w:eastAsia="仿宋" w:cs="仿宋"/>
                <w:bCs/>
                <w:color w:val="0F1115"/>
                <w:kern w:val="0"/>
                <w:szCs w:val="21"/>
              </w:rPr>
            </w:pPr>
            <w:r>
              <w:rPr>
                <w:rFonts w:hint="eastAsia" w:ascii="仿宋" w:hAnsi="仿宋" w:eastAsia="仿宋" w:cs="仿宋"/>
                <w:bCs/>
                <w:kern w:val="0"/>
                <w:szCs w:val="21"/>
              </w:rPr>
              <w:t>要求供应商具有相关系统软件著作权，提供得3分；不提供不得分。投标文件中提供有效的证书复印件并加盖单位公章。</w:t>
            </w:r>
          </w:p>
        </w:tc>
        <w:tc>
          <w:tcPr>
            <w:tcW w:w="2409" w:type="dxa"/>
            <w:shd w:val="clear" w:color="auto" w:fill="FFFFFF"/>
            <w:tcMar>
              <w:top w:w="150" w:type="dxa"/>
              <w:left w:w="240" w:type="dxa"/>
              <w:bottom w:w="150" w:type="dxa"/>
              <w:right w:w="240" w:type="dxa"/>
            </w:tcMar>
            <w:vAlign w:val="center"/>
          </w:tcPr>
          <w:p w14:paraId="175CC754">
            <w:pPr>
              <w:widowControl/>
              <w:jc w:val="left"/>
              <w:rPr>
                <w:rFonts w:ascii="仿宋" w:hAnsi="仿宋" w:eastAsia="仿宋" w:cs="仿宋"/>
                <w:color w:val="0F1115"/>
                <w:kern w:val="0"/>
                <w:szCs w:val="21"/>
              </w:rPr>
            </w:pPr>
            <w:r>
              <w:rPr>
                <w:rFonts w:ascii="仿宋" w:hAnsi="仿宋" w:eastAsia="仿宋" w:cs="仿宋"/>
                <w:color w:val="0F1115"/>
                <w:kern w:val="0"/>
                <w:szCs w:val="21"/>
              </w:rPr>
              <w:t>须提供相关证明文件</w:t>
            </w:r>
          </w:p>
        </w:tc>
        <w:tc>
          <w:tcPr>
            <w:tcW w:w="993" w:type="dxa"/>
            <w:shd w:val="clear" w:color="auto" w:fill="FFFFFF"/>
            <w:tcMar>
              <w:top w:w="150" w:type="dxa"/>
              <w:left w:w="240" w:type="dxa"/>
              <w:bottom w:w="150" w:type="dxa"/>
              <w:right w:w="240" w:type="dxa"/>
            </w:tcMar>
            <w:vAlign w:val="center"/>
          </w:tcPr>
          <w:p w14:paraId="644C2E19">
            <w:pPr>
              <w:widowControl/>
              <w:jc w:val="left"/>
              <w:rPr>
                <w:rFonts w:ascii="仿宋" w:hAnsi="仿宋" w:eastAsia="仿宋" w:cs="Segoe UI"/>
                <w:b/>
                <w:bCs/>
                <w:color w:val="0F1115"/>
                <w:kern w:val="0"/>
                <w:szCs w:val="21"/>
              </w:rPr>
            </w:pPr>
            <w:r>
              <w:rPr>
                <w:rFonts w:hint="eastAsia" w:ascii="仿宋" w:hAnsi="仿宋" w:eastAsia="仿宋" w:cs="Segoe UI"/>
                <w:b/>
                <w:bCs/>
                <w:color w:val="0F1115"/>
                <w:kern w:val="0"/>
                <w:szCs w:val="21"/>
              </w:rPr>
              <w:t>3</w:t>
            </w:r>
          </w:p>
        </w:tc>
        <w:tc>
          <w:tcPr>
            <w:tcW w:w="1053" w:type="dxa"/>
            <w:shd w:val="clear" w:color="auto" w:fill="FFFFFF"/>
            <w:tcMar>
              <w:top w:w="150" w:type="dxa"/>
              <w:left w:w="240" w:type="dxa"/>
              <w:bottom w:w="150" w:type="dxa"/>
              <w:right w:w="0" w:type="dxa"/>
            </w:tcMar>
            <w:vAlign w:val="center"/>
          </w:tcPr>
          <w:p w14:paraId="6D111268">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主观/客观</w:t>
            </w:r>
          </w:p>
        </w:tc>
      </w:tr>
      <w:tr w14:paraId="0B3B37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1413" w:type="dxa"/>
            <w:vMerge w:val="restart"/>
            <w:shd w:val="clear" w:color="auto" w:fill="FFFFFF"/>
            <w:tcMar>
              <w:top w:w="150" w:type="dxa"/>
              <w:left w:w="0" w:type="dxa"/>
              <w:bottom w:w="150" w:type="dxa"/>
              <w:right w:w="240" w:type="dxa"/>
            </w:tcMar>
            <w:vAlign w:val="center"/>
          </w:tcPr>
          <w:p w14:paraId="3BA2657A">
            <w:pPr>
              <w:widowControl/>
              <w:jc w:val="left"/>
              <w:rPr>
                <w:rFonts w:ascii="仿宋" w:hAnsi="仿宋" w:eastAsia="仿宋" w:cs="Segoe UI"/>
                <w:color w:val="0F1115"/>
                <w:kern w:val="0"/>
                <w:szCs w:val="21"/>
              </w:rPr>
            </w:pPr>
            <w:r>
              <w:rPr>
                <w:rFonts w:ascii="仿宋" w:hAnsi="仿宋" w:eastAsia="仿宋" w:cs="Segoe UI"/>
                <w:bCs/>
                <w:color w:val="0F1115"/>
                <w:kern w:val="0"/>
                <w:szCs w:val="21"/>
              </w:rPr>
              <w:t>三、技术及服务部分（</w:t>
            </w:r>
            <w:r>
              <w:rPr>
                <w:rFonts w:hint="eastAsia" w:ascii="仿宋" w:hAnsi="仿宋" w:eastAsia="仿宋" w:cs="Segoe UI"/>
                <w:b/>
                <w:bCs/>
                <w:color w:val="0F1115"/>
                <w:kern w:val="0"/>
                <w:szCs w:val="21"/>
              </w:rPr>
              <w:t>60</w:t>
            </w:r>
            <w:r>
              <w:rPr>
                <w:rFonts w:ascii="仿宋" w:hAnsi="仿宋" w:eastAsia="仿宋" w:cs="Segoe UI"/>
                <w:bCs/>
                <w:color w:val="0F1115"/>
                <w:kern w:val="0"/>
                <w:szCs w:val="21"/>
              </w:rPr>
              <w:t>分）</w:t>
            </w:r>
          </w:p>
        </w:tc>
        <w:tc>
          <w:tcPr>
            <w:tcW w:w="1417" w:type="dxa"/>
            <w:shd w:val="clear" w:color="auto" w:fill="FFFFFF"/>
            <w:tcMar>
              <w:top w:w="150" w:type="dxa"/>
              <w:left w:w="240" w:type="dxa"/>
              <w:bottom w:w="150" w:type="dxa"/>
              <w:right w:w="240" w:type="dxa"/>
            </w:tcMar>
            <w:vAlign w:val="center"/>
          </w:tcPr>
          <w:p w14:paraId="1824F0F0">
            <w:pPr>
              <w:widowControl/>
              <w:jc w:val="left"/>
              <w:rPr>
                <w:rFonts w:ascii="仿宋" w:hAnsi="仿宋" w:eastAsia="仿宋" w:cs="Segoe UI"/>
                <w:color w:val="0F1115"/>
                <w:kern w:val="0"/>
                <w:szCs w:val="21"/>
              </w:rPr>
            </w:pPr>
            <w:r>
              <w:rPr>
                <w:rFonts w:ascii="仿宋" w:hAnsi="仿宋" w:eastAsia="仿宋" w:cs="Segoe UI"/>
                <w:bCs/>
                <w:color w:val="0F1115"/>
                <w:kern w:val="0"/>
                <w:szCs w:val="21"/>
              </w:rPr>
              <w:t>技术需求响应程度 (</w:t>
            </w:r>
            <w:r>
              <w:rPr>
                <w:rFonts w:hint="eastAsia" w:ascii="仿宋" w:hAnsi="仿宋" w:eastAsia="仿宋" w:cs="Segoe UI"/>
                <w:b/>
                <w:bCs/>
                <w:color w:val="0F1115"/>
                <w:kern w:val="0"/>
                <w:szCs w:val="21"/>
              </w:rPr>
              <w:t>25</w:t>
            </w:r>
            <w:r>
              <w:rPr>
                <w:rFonts w:ascii="仿宋" w:hAnsi="仿宋" w:eastAsia="仿宋" w:cs="Segoe UI"/>
                <w:bCs/>
                <w:color w:val="0F1115"/>
                <w:kern w:val="0"/>
                <w:szCs w:val="21"/>
              </w:rPr>
              <w:t>分)</w:t>
            </w:r>
          </w:p>
        </w:tc>
        <w:tc>
          <w:tcPr>
            <w:tcW w:w="6663" w:type="dxa"/>
            <w:shd w:val="clear" w:color="auto" w:fill="FFFFFF"/>
            <w:tcMar>
              <w:top w:w="150" w:type="dxa"/>
              <w:left w:w="240" w:type="dxa"/>
              <w:bottom w:w="150" w:type="dxa"/>
              <w:right w:w="240" w:type="dxa"/>
            </w:tcMar>
            <w:vAlign w:val="center"/>
          </w:tcPr>
          <w:p w14:paraId="328DA4F7">
            <w:pPr>
              <w:widowControl/>
              <w:jc w:val="left"/>
              <w:rPr>
                <w:rFonts w:ascii="仿宋" w:hAnsi="仿宋" w:eastAsia="仿宋" w:cs="Segoe UI"/>
                <w:color w:val="0F1115"/>
                <w:kern w:val="0"/>
                <w:szCs w:val="21"/>
              </w:rPr>
            </w:pPr>
            <w:r>
              <w:rPr>
                <w:rFonts w:ascii="仿宋" w:hAnsi="仿宋" w:eastAsia="仿宋" w:cs="Segoe UI"/>
                <w:color w:val="0F1115"/>
                <w:kern w:val="0"/>
                <w:szCs w:val="21"/>
              </w:rPr>
              <w:t>根据对《比选公告》第五部分“服务内容及要求”所有条款的响应情况进行评审：</w:t>
            </w:r>
            <w:r>
              <w:rPr>
                <w:rFonts w:ascii="仿宋" w:hAnsi="仿宋" w:eastAsia="仿宋" w:cs="Segoe UI"/>
                <w:color w:val="0F1115"/>
                <w:kern w:val="0"/>
                <w:szCs w:val="21"/>
              </w:rPr>
              <w:br w:type="textWrapping"/>
            </w:r>
            <w:r>
              <w:rPr>
                <w:rFonts w:hint="eastAsia" w:ascii="微软雅黑" w:hAnsi="微软雅黑" w:eastAsia="微软雅黑" w:cs="微软雅黑"/>
                <w:color w:val="0F1115"/>
                <w:kern w:val="0"/>
                <w:szCs w:val="21"/>
              </w:rPr>
              <w:t>•</w:t>
            </w:r>
            <w:r>
              <w:rPr>
                <w:rFonts w:ascii="仿宋" w:hAnsi="仿宋" w:eastAsia="仿宋" w:cs="Segoe UI"/>
                <w:color w:val="0F1115"/>
                <w:kern w:val="0"/>
                <w:szCs w:val="21"/>
              </w:rPr>
              <w:t xml:space="preserve"> 全部满足且无负偏离：得</w:t>
            </w:r>
            <w:r>
              <w:rPr>
                <w:rFonts w:ascii="Calibri" w:hAnsi="Calibri" w:eastAsia="仿宋" w:cs="Calibri"/>
                <w:color w:val="0F1115"/>
                <w:kern w:val="0"/>
                <w:szCs w:val="21"/>
              </w:rPr>
              <w:t> </w:t>
            </w:r>
            <w:r>
              <w:rPr>
                <w:rFonts w:hint="eastAsia" w:ascii="仿宋" w:hAnsi="仿宋" w:eastAsia="仿宋" w:cs="Segoe UI"/>
                <w:b/>
                <w:bCs/>
                <w:color w:val="0F1115"/>
                <w:kern w:val="0"/>
                <w:szCs w:val="21"/>
              </w:rPr>
              <w:t>25</w:t>
            </w:r>
            <w:r>
              <w:rPr>
                <w:rFonts w:ascii="仿宋" w:hAnsi="仿宋" w:eastAsia="仿宋" w:cs="Segoe UI"/>
                <w:bCs/>
                <w:color w:val="0F1115"/>
                <w:kern w:val="0"/>
                <w:szCs w:val="21"/>
              </w:rPr>
              <w:t>分</w:t>
            </w:r>
            <w:r>
              <w:rPr>
                <w:rFonts w:ascii="仿宋" w:hAnsi="仿宋" w:eastAsia="仿宋" w:cs="Segoe UI"/>
                <w:color w:val="0F1115"/>
                <w:kern w:val="0"/>
                <w:szCs w:val="21"/>
              </w:rPr>
              <w:t>。</w:t>
            </w:r>
            <w:r>
              <w:rPr>
                <w:rFonts w:ascii="仿宋" w:hAnsi="仿宋" w:eastAsia="仿宋" w:cs="Segoe UI"/>
                <w:color w:val="0F1115"/>
                <w:kern w:val="0"/>
                <w:szCs w:val="21"/>
              </w:rPr>
              <w:br w:type="textWrapping"/>
            </w:r>
            <w:r>
              <w:rPr>
                <w:rFonts w:hint="eastAsia" w:ascii="微软雅黑" w:hAnsi="微软雅黑" w:eastAsia="微软雅黑" w:cs="微软雅黑"/>
                <w:color w:val="0F1115"/>
                <w:kern w:val="0"/>
                <w:szCs w:val="21"/>
              </w:rPr>
              <w:t>•</w:t>
            </w:r>
            <w:r>
              <w:rPr>
                <w:rFonts w:ascii="仿宋" w:hAnsi="仿宋" w:eastAsia="仿宋" w:cs="Segoe UI"/>
                <w:color w:val="0F1115"/>
                <w:kern w:val="0"/>
                <w:szCs w:val="21"/>
              </w:rPr>
              <w:t xml:space="preserve"> 对带“▲”的关键条款有负偏离，每项扣</w:t>
            </w:r>
            <w:r>
              <w:rPr>
                <w:rFonts w:ascii="Calibri" w:hAnsi="Calibri" w:eastAsia="仿宋" w:cs="Calibri"/>
                <w:color w:val="0F1115"/>
                <w:kern w:val="0"/>
                <w:szCs w:val="21"/>
              </w:rPr>
              <w:t> </w:t>
            </w:r>
            <w:r>
              <w:rPr>
                <w:rFonts w:hint="eastAsia" w:ascii="仿宋" w:hAnsi="仿宋" w:eastAsia="仿宋" w:cs="Segoe UI"/>
                <w:b/>
                <w:bCs/>
                <w:color w:val="0F1115"/>
                <w:kern w:val="0"/>
                <w:szCs w:val="21"/>
              </w:rPr>
              <w:t>5</w:t>
            </w:r>
            <w:r>
              <w:rPr>
                <w:rFonts w:ascii="仿宋" w:hAnsi="仿宋" w:eastAsia="仿宋" w:cs="Segoe UI"/>
                <w:bCs/>
                <w:color w:val="0F1115"/>
                <w:kern w:val="0"/>
                <w:szCs w:val="21"/>
              </w:rPr>
              <w:t>分</w:t>
            </w:r>
            <w:r>
              <w:rPr>
                <w:rFonts w:ascii="仿宋" w:hAnsi="仿宋" w:eastAsia="仿宋" w:cs="Segoe UI"/>
                <w:color w:val="0F1115"/>
                <w:kern w:val="0"/>
                <w:szCs w:val="21"/>
              </w:rPr>
              <w:t>。</w:t>
            </w:r>
            <w:r>
              <w:rPr>
                <w:rFonts w:ascii="仿宋" w:hAnsi="仿宋" w:eastAsia="仿宋" w:cs="Segoe UI"/>
                <w:color w:val="0F1115"/>
                <w:kern w:val="0"/>
                <w:szCs w:val="21"/>
              </w:rPr>
              <w:br w:type="textWrapping"/>
            </w:r>
            <w:r>
              <w:rPr>
                <w:rFonts w:hint="eastAsia" w:ascii="微软雅黑" w:hAnsi="微软雅黑" w:eastAsia="微软雅黑" w:cs="微软雅黑"/>
                <w:color w:val="0F1115"/>
                <w:kern w:val="0"/>
                <w:szCs w:val="21"/>
              </w:rPr>
              <w:t>•</w:t>
            </w:r>
            <w:r>
              <w:rPr>
                <w:rFonts w:ascii="仿宋" w:hAnsi="仿宋" w:eastAsia="仿宋" w:cs="Segoe UI"/>
                <w:color w:val="0F1115"/>
                <w:kern w:val="0"/>
                <w:szCs w:val="21"/>
              </w:rPr>
              <w:t xml:space="preserve"> 对非关键条款有实质性负偏离，每项扣</w:t>
            </w:r>
            <w:r>
              <w:rPr>
                <w:rFonts w:ascii="Calibri" w:hAnsi="Calibri" w:eastAsia="仿宋" w:cs="Calibri"/>
                <w:color w:val="0F1115"/>
                <w:kern w:val="0"/>
                <w:szCs w:val="21"/>
              </w:rPr>
              <w:t> </w:t>
            </w:r>
            <w:r>
              <w:rPr>
                <w:rFonts w:hint="eastAsia" w:ascii="仿宋" w:hAnsi="仿宋" w:eastAsia="仿宋" w:cs="Segoe UI"/>
                <w:b/>
                <w:bCs/>
                <w:color w:val="0F1115"/>
                <w:kern w:val="0"/>
                <w:szCs w:val="21"/>
              </w:rPr>
              <w:t>2</w:t>
            </w:r>
            <w:r>
              <w:rPr>
                <w:rFonts w:ascii="仿宋" w:hAnsi="仿宋" w:eastAsia="仿宋" w:cs="Segoe UI"/>
                <w:bCs/>
                <w:color w:val="0F1115"/>
                <w:kern w:val="0"/>
                <w:szCs w:val="21"/>
              </w:rPr>
              <w:t>分</w:t>
            </w:r>
            <w:r>
              <w:rPr>
                <w:rFonts w:ascii="仿宋" w:hAnsi="仿宋" w:eastAsia="仿宋" w:cs="Segoe UI"/>
                <w:color w:val="0F1115"/>
                <w:kern w:val="0"/>
                <w:szCs w:val="21"/>
              </w:rPr>
              <w:t>。</w:t>
            </w:r>
            <w:r>
              <w:rPr>
                <w:rFonts w:ascii="仿宋" w:hAnsi="仿宋" w:eastAsia="仿宋" w:cs="Segoe UI"/>
                <w:color w:val="0F1115"/>
                <w:kern w:val="0"/>
                <w:szCs w:val="21"/>
              </w:rPr>
              <w:br w:type="textWrapping"/>
            </w:r>
            <w:r>
              <w:rPr>
                <w:rFonts w:hint="eastAsia" w:ascii="微软雅黑" w:hAnsi="微软雅黑" w:eastAsia="微软雅黑" w:cs="微软雅黑"/>
                <w:color w:val="0F1115"/>
                <w:kern w:val="0"/>
                <w:szCs w:val="21"/>
              </w:rPr>
              <w:t>•</w:t>
            </w:r>
            <w:r>
              <w:rPr>
                <w:rFonts w:ascii="仿宋" w:hAnsi="仿宋" w:eastAsia="仿宋" w:cs="Segoe UI"/>
                <w:color w:val="0F1115"/>
                <w:kern w:val="0"/>
                <w:szCs w:val="21"/>
              </w:rPr>
              <w:t xml:space="preserve"> 扣完为止。</w:t>
            </w:r>
          </w:p>
        </w:tc>
        <w:tc>
          <w:tcPr>
            <w:tcW w:w="2409" w:type="dxa"/>
            <w:shd w:val="clear" w:color="auto" w:fill="FFFFFF"/>
            <w:tcMar>
              <w:top w:w="150" w:type="dxa"/>
              <w:left w:w="240" w:type="dxa"/>
              <w:bottom w:w="150" w:type="dxa"/>
              <w:right w:w="240" w:type="dxa"/>
            </w:tcMar>
            <w:vAlign w:val="center"/>
          </w:tcPr>
          <w:p w14:paraId="437B4A75">
            <w:pPr>
              <w:widowControl/>
              <w:jc w:val="left"/>
              <w:rPr>
                <w:rFonts w:ascii="仿宋" w:hAnsi="仿宋" w:eastAsia="仿宋" w:cs="Segoe UI"/>
                <w:color w:val="0F1115"/>
                <w:kern w:val="0"/>
                <w:szCs w:val="21"/>
              </w:rPr>
            </w:pPr>
            <w:r>
              <w:rPr>
                <w:rFonts w:ascii="仿宋" w:hAnsi="仿宋" w:eastAsia="仿宋" w:cs="Segoe UI"/>
                <w:color w:val="0F1115"/>
                <w:kern w:val="0"/>
                <w:szCs w:val="21"/>
              </w:rPr>
              <w:t>须提供《技术规格响应/偏离表》进行逐项应答。未应答或应答不全的条款，按负偏离处理。</w:t>
            </w:r>
          </w:p>
        </w:tc>
        <w:tc>
          <w:tcPr>
            <w:tcW w:w="993" w:type="dxa"/>
            <w:shd w:val="clear" w:color="auto" w:fill="FFFFFF"/>
            <w:tcMar>
              <w:top w:w="150" w:type="dxa"/>
              <w:left w:w="240" w:type="dxa"/>
              <w:bottom w:w="150" w:type="dxa"/>
              <w:right w:w="240" w:type="dxa"/>
            </w:tcMar>
            <w:vAlign w:val="center"/>
          </w:tcPr>
          <w:p w14:paraId="10543218">
            <w:pPr>
              <w:widowControl/>
              <w:jc w:val="left"/>
              <w:rPr>
                <w:rFonts w:ascii="仿宋" w:hAnsi="仿宋" w:eastAsia="仿宋" w:cs="Segoe UI"/>
                <w:color w:val="0F1115"/>
                <w:kern w:val="0"/>
                <w:szCs w:val="21"/>
              </w:rPr>
            </w:pPr>
            <w:r>
              <w:rPr>
                <w:rFonts w:hint="eastAsia" w:ascii="仿宋" w:hAnsi="仿宋" w:eastAsia="仿宋" w:cs="Segoe UI"/>
                <w:b/>
                <w:bCs/>
                <w:color w:val="0F1115"/>
                <w:kern w:val="0"/>
                <w:szCs w:val="21"/>
              </w:rPr>
              <w:t>25</w:t>
            </w:r>
          </w:p>
        </w:tc>
        <w:tc>
          <w:tcPr>
            <w:tcW w:w="1053" w:type="dxa"/>
            <w:shd w:val="clear" w:color="auto" w:fill="FFFFFF"/>
            <w:tcMar>
              <w:top w:w="150" w:type="dxa"/>
              <w:left w:w="240" w:type="dxa"/>
              <w:bottom w:w="150" w:type="dxa"/>
              <w:right w:w="0" w:type="dxa"/>
            </w:tcMar>
            <w:vAlign w:val="center"/>
          </w:tcPr>
          <w:p w14:paraId="2F1A650C">
            <w:pPr>
              <w:widowControl/>
              <w:jc w:val="left"/>
              <w:rPr>
                <w:rFonts w:ascii="仿宋" w:hAnsi="仿宋" w:eastAsia="仿宋" w:cs="Segoe UI"/>
                <w:color w:val="0F1115"/>
                <w:kern w:val="0"/>
                <w:szCs w:val="21"/>
              </w:rPr>
            </w:pPr>
            <w:r>
              <w:rPr>
                <w:rFonts w:ascii="仿宋" w:hAnsi="仿宋" w:eastAsia="仿宋" w:cs="Segoe UI"/>
                <w:color w:val="0F1115"/>
                <w:kern w:val="0"/>
                <w:szCs w:val="21"/>
              </w:rPr>
              <w:t>主观分</w:t>
            </w:r>
          </w:p>
        </w:tc>
      </w:tr>
      <w:tr w14:paraId="4B71B1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1413" w:type="dxa"/>
            <w:vMerge w:val="continue"/>
            <w:shd w:val="clear" w:color="auto" w:fill="FFFFFF"/>
            <w:tcMar>
              <w:top w:w="150" w:type="dxa"/>
              <w:left w:w="0" w:type="dxa"/>
              <w:bottom w:w="150" w:type="dxa"/>
              <w:right w:w="240" w:type="dxa"/>
            </w:tcMar>
            <w:vAlign w:val="center"/>
          </w:tcPr>
          <w:p w14:paraId="596361B5">
            <w:pPr>
              <w:widowControl/>
              <w:jc w:val="left"/>
              <w:rPr>
                <w:rFonts w:ascii="仿宋" w:hAnsi="仿宋" w:eastAsia="仿宋" w:cs="Segoe UI"/>
                <w:color w:val="0F1115"/>
                <w:kern w:val="0"/>
                <w:szCs w:val="21"/>
              </w:rPr>
            </w:pPr>
          </w:p>
        </w:tc>
        <w:tc>
          <w:tcPr>
            <w:tcW w:w="1417" w:type="dxa"/>
            <w:shd w:val="clear" w:color="auto" w:fill="FFFFFF"/>
            <w:tcMar>
              <w:top w:w="150" w:type="dxa"/>
              <w:left w:w="240" w:type="dxa"/>
              <w:bottom w:w="150" w:type="dxa"/>
              <w:right w:w="240" w:type="dxa"/>
            </w:tcMar>
            <w:vAlign w:val="center"/>
          </w:tcPr>
          <w:p w14:paraId="6BB48689">
            <w:pPr>
              <w:widowControl/>
              <w:jc w:val="left"/>
              <w:rPr>
                <w:rFonts w:ascii="仿宋" w:hAnsi="仿宋" w:eastAsia="仿宋" w:cs="Segoe UI"/>
                <w:color w:val="0F1115"/>
                <w:kern w:val="0"/>
                <w:szCs w:val="21"/>
              </w:rPr>
            </w:pPr>
            <w:r>
              <w:rPr>
                <w:rFonts w:ascii="仿宋" w:hAnsi="仿宋" w:eastAsia="仿宋" w:cs="Segoe UI"/>
                <w:bCs/>
                <w:color w:val="0F1115"/>
                <w:kern w:val="0"/>
                <w:szCs w:val="21"/>
              </w:rPr>
              <w:t>运维</w:t>
            </w:r>
            <w:r>
              <w:rPr>
                <w:rFonts w:ascii="仿宋" w:hAnsi="仿宋" w:eastAsia="仿宋" w:cs="Segoe UI"/>
                <w:color w:val="0F1115"/>
                <w:kern w:val="0"/>
                <w:szCs w:val="21"/>
              </w:rPr>
              <w:t>服务方案的理解与整体规划</w:t>
            </w:r>
            <w:r>
              <w:rPr>
                <w:rFonts w:ascii="仿宋" w:hAnsi="仿宋" w:eastAsia="仿宋" w:cs="Segoe UI"/>
                <w:bCs/>
                <w:color w:val="0F1115"/>
                <w:kern w:val="0"/>
                <w:szCs w:val="21"/>
              </w:rPr>
              <w:t xml:space="preserve"> (</w:t>
            </w:r>
            <w:r>
              <w:rPr>
                <w:rFonts w:hint="eastAsia" w:ascii="仿宋" w:hAnsi="仿宋" w:eastAsia="仿宋" w:cs="Segoe UI"/>
                <w:b/>
                <w:bCs/>
                <w:color w:val="0F1115"/>
                <w:kern w:val="0"/>
                <w:szCs w:val="21"/>
              </w:rPr>
              <w:t>25</w:t>
            </w:r>
            <w:r>
              <w:rPr>
                <w:rFonts w:ascii="仿宋" w:hAnsi="仿宋" w:eastAsia="仿宋" w:cs="Segoe UI"/>
                <w:bCs/>
                <w:color w:val="0F1115"/>
                <w:kern w:val="0"/>
                <w:szCs w:val="21"/>
              </w:rPr>
              <w:t>分)</w:t>
            </w:r>
          </w:p>
        </w:tc>
        <w:tc>
          <w:tcPr>
            <w:tcW w:w="6663" w:type="dxa"/>
            <w:shd w:val="clear" w:color="auto" w:fill="FFFFFF"/>
            <w:tcMar>
              <w:top w:w="150" w:type="dxa"/>
              <w:left w:w="240" w:type="dxa"/>
              <w:bottom w:w="150" w:type="dxa"/>
              <w:right w:w="240" w:type="dxa"/>
            </w:tcMar>
            <w:vAlign w:val="center"/>
          </w:tcPr>
          <w:p w14:paraId="54AF32FD">
            <w:pPr>
              <w:widowControl/>
              <w:jc w:val="left"/>
              <w:rPr>
                <w:rFonts w:ascii="仿宋" w:hAnsi="仿宋" w:eastAsia="仿宋" w:cs="Segoe UI"/>
                <w:color w:val="0F1115"/>
                <w:kern w:val="0"/>
                <w:szCs w:val="21"/>
              </w:rPr>
            </w:pPr>
            <w:r>
              <w:rPr>
                <w:rFonts w:ascii="仿宋" w:hAnsi="仿宋" w:eastAsia="仿宋" w:cs="Segoe UI"/>
                <w:bCs/>
                <w:color w:val="0F1115"/>
                <w:kern w:val="0"/>
                <w:szCs w:val="21"/>
              </w:rPr>
              <w:t>优（</w:t>
            </w:r>
            <w:r>
              <w:rPr>
                <w:rFonts w:hint="eastAsia" w:ascii="仿宋" w:hAnsi="仿宋" w:eastAsia="仿宋" w:cs="Segoe UI"/>
                <w:b/>
                <w:bCs/>
                <w:color w:val="0F1115"/>
                <w:kern w:val="0"/>
                <w:szCs w:val="21"/>
              </w:rPr>
              <w:t>21-25</w:t>
            </w:r>
            <w:r>
              <w:rPr>
                <w:rFonts w:ascii="仿宋" w:hAnsi="仿宋" w:eastAsia="仿宋" w:cs="Segoe UI"/>
                <w:bCs/>
                <w:color w:val="0F1115"/>
                <w:kern w:val="0"/>
                <w:szCs w:val="21"/>
              </w:rPr>
              <w:t>分）</w:t>
            </w:r>
            <w:r>
              <w:rPr>
                <w:rFonts w:ascii="仿宋" w:hAnsi="仿宋" w:eastAsia="仿宋" w:cs="Segoe UI"/>
                <w:color w:val="0F1115"/>
                <w:kern w:val="0"/>
                <w:szCs w:val="21"/>
              </w:rPr>
              <w:t>：方案完全针对本项目定制，对医院住培考试业务特点分析深入；运维服务流程（监控、响应、升级、巡检）设计完整、清晰、可操作性强，具体到责任人、时间点和交付物；题库更新方案有明确的来源保障、质量控制流程和更新计划表；培训方案分角色、分层次，计划详实。</w:t>
            </w:r>
            <w:r>
              <w:rPr>
                <w:rFonts w:ascii="仿宋" w:hAnsi="仿宋" w:eastAsia="仿宋" w:cs="Segoe UI"/>
                <w:color w:val="0F1115"/>
                <w:kern w:val="0"/>
                <w:szCs w:val="21"/>
              </w:rPr>
              <w:br w:type="textWrapping"/>
            </w:r>
            <w:r>
              <w:rPr>
                <w:rFonts w:ascii="仿宋" w:hAnsi="仿宋" w:eastAsia="仿宋" w:cs="Segoe UI"/>
                <w:bCs/>
                <w:color w:val="0F1115"/>
                <w:kern w:val="0"/>
                <w:szCs w:val="21"/>
              </w:rPr>
              <w:t>良（</w:t>
            </w:r>
            <w:r>
              <w:rPr>
                <w:rFonts w:hint="eastAsia" w:ascii="仿宋" w:hAnsi="仿宋" w:eastAsia="仿宋" w:cs="Segoe UI"/>
                <w:b/>
                <w:bCs/>
                <w:color w:val="0F1115"/>
                <w:kern w:val="0"/>
                <w:szCs w:val="21"/>
              </w:rPr>
              <w:t>16-20</w:t>
            </w:r>
            <w:r>
              <w:rPr>
                <w:rFonts w:ascii="仿宋" w:hAnsi="仿宋" w:eastAsia="仿宋" w:cs="Segoe UI"/>
                <w:bCs/>
                <w:color w:val="0F1115"/>
                <w:kern w:val="0"/>
                <w:szCs w:val="21"/>
              </w:rPr>
              <w:t>分）</w:t>
            </w:r>
            <w:r>
              <w:rPr>
                <w:rFonts w:ascii="仿宋" w:hAnsi="仿宋" w:eastAsia="仿宋" w:cs="Segoe UI"/>
                <w:color w:val="0F1115"/>
                <w:kern w:val="0"/>
                <w:szCs w:val="21"/>
              </w:rPr>
              <w:t>：方案针对本项目，业务分析较为深入；运维流程设计较为完整、可操作；题库更新、培训方案有基本描述。</w:t>
            </w:r>
            <w:r>
              <w:rPr>
                <w:rFonts w:ascii="仿宋" w:hAnsi="仿宋" w:eastAsia="仿宋" w:cs="Segoe UI"/>
                <w:color w:val="0F1115"/>
                <w:kern w:val="0"/>
                <w:szCs w:val="21"/>
              </w:rPr>
              <w:br w:type="textWrapping"/>
            </w:r>
            <w:r>
              <w:rPr>
                <w:rFonts w:ascii="仿宋" w:hAnsi="仿宋" w:eastAsia="仿宋" w:cs="Segoe UI"/>
                <w:bCs/>
                <w:color w:val="0F1115"/>
                <w:kern w:val="0"/>
                <w:szCs w:val="21"/>
              </w:rPr>
              <w:t>一般（</w:t>
            </w:r>
            <w:r>
              <w:rPr>
                <w:rFonts w:hint="eastAsia" w:ascii="仿宋" w:hAnsi="仿宋" w:eastAsia="仿宋" w:cs="Segoe UI"/>
                <w:b/>
                <w:bCs/>
                <w:color w:val="0F1115"/>
                <w:kern w:val="0"/>
                <w:szCs w:val="21"/>
              </w:rPr>
              <w:t>6-15</w:t>
            </w:r>
            <w:r>
              <w:rPr>
                <w:rFonts w:ascii="仿宋" w:hAnsi="仿宋" w:eastAsia="仿宋" w:cs="Segoe UI"/>
                <w:bCs/>
                <w:color w:val="0F1115"/>
                <w:kern w:val="0"/>
                <w:szCs w:val="21"/>
              </w:rPr>
              <w:t>分）</w:t>
            </w:r>
            <w:r>
              <w:rPr>
                <w:rFonts w:ascii="仿宋" w:hAnsi="仿宋" w:eastAsia="仿宋" w:cs="Segoe UI"/>
                <w:color w:val="0F1115"/>
                <w:kern w:val="0"/>
                <w:szCs w:val="21"/>
              </w:rPr>
              <w:t>：方案内容较为通用，与本项目结合度一般；运维流程描述较为笼统。</w:t>
            </w:r>
            <w:r>
              <w:rPr>
                <w:rFonts w:ascii="仿宋" w:hAnsi="仿宋" w:eastAsia="仿宋" w:cs="Segoe UI"/>
                <w:color w:val="0F1115"/>
                <w:kern w:val="0"/>
                <w:szCs w:val="21"/>
              </w:rPr>
              <w:br w:type="textWrapping"/>
            </w:r>
            <w:r>
              <w:rPr>
                <w:rFonts w:ascii="仿宋" w:hAnsi="仿宋" w:eastAsia="仿宋" w:cs="Segoe UI"/>
                <w:bCs/>
                <w:color w:val="0F1115"/>
                <w:kern w:val="0"/>
                <w:szCs w:val="21"/>
              </w:rPr>
              <w:t>差（</w:t>
            </w:r>
            <w:r>
              <w:rPr>
                <w:rFonts w:hint="eastAsia" w:ascii="仿宋" w:hAnsi="仿宋" w:eastAsia="仿宋" w:cs="Segoe UI"/>
                <w:b/>
                <w:bCs/>
                <w:color w:val="0F1115"/>
                <w:kern w:val="0"/>
                <w:szCs w:val="21"/>
              </w:rPr>
              <w:t>0-5</w:t>
            </w:r>
            <w:r>
              <w:rPr>
                <w:rFonts w:ascii="仿宋" w:hAnsi="仿宋" w:eastAsia="仿宋" w:cs="Segoe UI"/>
                <w:bCs/>
                <w:color w:val="0F1115"/>
                <w:kern w:val="0"/>
                <w:szCs w:val="21"/>
              </w:rPr>
              <w:t>分）</w:t>
            </w:r>
            <w:r>
              <w:rPr>
                <w:rFonts w:ascii="仿宋" w:hAnsi="仿宋" w:eastAsia="仿宋" w:cs="Segoe UI"/>
                <w:color w:val="0F1115"/>
                <w:kern w:val="0"/>
                <w:szCs w:val="21"/>
              </w:rPr>
              <w:t>：方案简单套用模板，缺乏针对性，或关键内容缺失。</w:t>
            </w:r>
          </w:p>
        </w:tc>
        <w:tc>
          <w:tcPr>
            <w:tcW w:w="2409" w:type="dxa"/>
            <w:shd w:val="clear" w:color="auto" w:fill="FFFFFF"/>
            <w:tcMar>
              <w:top w:w="150" w:type="dxa"/>
              <w:left w:w="240" w:type="dxa"/>
              <w:bottom w:w="150" w:type="dxa"/>
              <w:right w:w="240" w:type="dxa"/>
            </w:tcMar>
            <w:vAlign w:val="center"/>
          </w:tcPr>
          <w:p w14:paraId="24BF34EB">
            <w:pPr>
              <w:widowControl/>
              <w:jc w:val="left"/>
              <w:rPr>
                <w:rFonts w:ascii="仿宋" w:hAnsi="仿宋" w:eastAsia="仿宋" w:cs="Segoe UI"/>
                <w:color w:val="0F1115"/>
                <w:kern w:val="0"/>
                <w:szCs w:val="21"/>
              </w:rPr>
            </w:pPr>
            <w:r>
              <w:rPr>
                <w:rFonts w:ascii="仿宋" w:hAnsi="仿宋" w:eastAsia="仿宋" w:cs="Segoe UI"/>
                <w:color w:val="0F1115"/>
                <w:kern w:val="0"/>
                <w:szCs w:val="21"/>
              </w:rPr>
              <w:t>方案应独立成章，内容需覆盖公告要求的全部服务要点，并体现针对性的分析与规划。</w:t>
            </w:r>
          </w:p>
        </w:tc>
        <w:tc>
          <w:tcPr>
            <w:tcW w:w="993" w:type="dxa"/>
            <w:shd w:val="clear" w:color="auto" w:fill="FFFFFF"/>
            <w:tcMar>
              <w:top w:w="150" w:type="dxa"/>
              <w:left w:w="240" w:type="dxa"/>
              <w:bottom w:w="150" w:type="dxa"/>
              <w:right w:w="240" w:type="dxa"/>
            </w:tcMar>
            <w:vAlign w:val="center"/>
          </w:tcPr>
          <w:p w14:paraId="3B64842B">
            <w:pPr>
              <w:widowControl/>
              <w:jc w:val="left"/>
              <w:rPr>
                <w:rFonts w:ascii="仿宋" w:hAnsi="仿宋" w:eastAsia="仿宋" w:cs="Segoe UI"/>
                <w:color w:val="0F1115"/>
                <w:kern w:val="0"/>
                <w:szCs w:val="21"/>
              </w:rPr>
            </w:pPr>
            <w:r>
              <w:rPr>
                <w:rFonts w:hint="eastAsia" w:ascii="仿宋" w:hAnsi="仿宋" w:eastAsia="仿宋" w:cs="Segoe UI"/>
                <w:b/>
                <w:bCs/>
                <w:color w:val="0F1115"/>
                <w:kern w:val="0"/>
                <w:szCs w:val="21"/>
              </w:rPr>
              <w:t>25</w:t>
            </w:r>
          </w:p>
        </w:tc>
        <w:tc>
          <w:tcPr>
            <w:tcW w:w="1053" w:type="dxa"/>
            <w:shd w:val="clear" w:color="auto" w:fill="FFFFFF"/>
            <w:tcMar>
              <w:top w:w="150" w:type="dxa"/>
              <w:left w:w="240" w:type="dxa"/>
              <w:bottom w:w="150" w:type="dxa"/>
              <w:right w:w="0" w:type="dxa"/>
            </w:tcMar>
            <w:vAlign w:val="center"/>
          </w:tcPr>
          <w:p w14:paraId="1906D901">
            <w:pPr>
              <w:widowControl/>
              <w:jc w:val="left"/>
              <w:rPr>
                <w:rFonts w:ascii="仿宋" w:hAnsi="仿宋" w:eastAsia="仿宋" w:cs="Segoe UI"/>
                <w:color w:val="0F1115"/>
                <w:kern w:val="0"/>
                <w:szCs w:val="21"/>
              </w:rPr>
            </w:pPr>
            <w:r>
              <w:rPr>
                <w:rFonts w:ascii="仿宋" w:hAnsi="仿宋" w:eastAsia="仿宋" w:cs="Segoe UI"/>
                <w:color w:val="0F1115"/>
                <w:kern w:val="0"/>
                <w:szCs w:val="21"/>
              </w:rPr>
              <w:t>主观分</w:t>
            </w:r>
          </w:p>
        </w:tc>
      </w:tr>
      <w:tr w14:paraId="476B4C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rPr>
          <w:trHeight w:val="1943" w:hRule="atLeast"/>
        </w:trPr>
        <w:tc>
          <w:tcPr>
            <w:tcW w:w="1413" w:type="dxa"/>
            <w:vMerge w:val="continue"/>
            <w:shd w:val="clear" w:color="auto" w:fill="FFFFFF"/>
            <w:tcMar>
              <w:top w:w="150" w:type="dxa"/>
              <w:left w:w="0" w:type="dxa"/>
              <w:bottom w:w="150" w:type="dxa"/>
              <w:right w:w="240" w:type="dxa"/>
            </w:tcMar>
            <w:vAlign w:val="center"/>
          </w:tcPr>
          <w:p w14:paraId="2506A3AD">
            <w:pPr>
              <w:widowControl/>
              <w:jc w:val="left"/>
              <w:rPr>
                <w:rFonts w:ascii="仿宋" w:hAnsi="仿宋" w:eastAsia="仿宋" w:cs="Segoe UI"/>
                <w:color w:val="0F1115"/>
                <w:kern w:val="0"/>
                <w:szCs w:val="21"/>
              </w:rPr>
            </w:pPr>
          </w:p>
        </w:tc>
        <w:tc>
          <w:tcPr>
            <w:tcW w:w="1417" w:type="dxa"/>
            <w:shd w:val="clear" w:color="auto" w:fill="FFFFFF"/>
            <w:tcMar>
              <w:top w:w="150" w:type="dxa"/>
              <w:left w:w="240" w:type="dxa"/>
              <w:bottom w:w="150" w:type="dxa"/>
              <w:right w:w="240" w:type="dxa"/>
            </w:tcMar>
            <w:vAlign w:val="center"/>
          </w:tcPr>
          <w:p w14:paraId="354ECDE5">
            <w:pPr>
              <w:widowControl/>
              <w:jc w:val="left"/>
              <w:rPr>
                <w:rFonts w:ascii="仿宋" w:hAnsi="仿宋" w:eastAsia="仿宋" w:cs="Segoe UI"/>
                <w:color w:val="0F1115"/>
                <w:kern w:val="0"/>
                <w:szCs w:val="21"/>
              </w:rPr>
            </w:pPr>
            <w:r>
              <w:rPr>
                <w:rFonts w:ascii="仿宋" w:hAnsi="仿宋" w:eastAsia="仿宋" w:cs="Segoe UI"/>
                <w:bCs/>
                <w:color w:val="0F1115"/>
                <w:kern w:val="0"/>
                <w:szCs w:val="21"/>
              </w:rPr>
              <w:t>项目团队配置 (</w:t>
            </w:r>
            <w:r>
              <w:rPr>
                <w:rFonts w:hint="eastAsia" w:ascii="仿宋" w:hAnsi="仿宋" w:eastAsia="仿宋" w:cs="Segoe UI"/>
                <w:b/>
                <w:bCs/>
                <w:color w:val="0F1115"/>
                <w:kern w:val="0"/>
                <w:szCs w:val="21"/>
              </w:rPr>
              <w:t>5</w:t>
            </w:r>
            <w:r>
              <w:rPr>
                <w:rFonts w:ascii="仿宋" w:hAnsi="仿宋" w:eastAsia="仿宋" w:cs="Segoe UI"/>
                <w:bCs/>
                <w:color w:val="0F1115"/>
                <w:kern w:val="0"/>
                <w:szCs w:val="21"/>
              </w:rPr>
              <w:t>分)</w:t>
            </w:r>
          </w:p>
        </w:tc>
        <w:tc>
          <w:tcPr>
            <w:tcW w:w="6663" w:type="dxa"/>
            <w:shd w:val="clear" w:color="auto" w:fill="FFFFFF"/>
            <w:tcMar>
              <w:top w:w="150" w:type="dxa"/>
              <w:left w:w="240" w:type="dxa"/>
              <w:bottom w:w="150" w:type="dxa"/>
              <w:right w:w="240" w:type="dxa"/>
            </w:tcMar>
            <w:vAlign w:val="center"/>
          </w:tcPr>
          <w:p w14:paraId="7757B2EC">
            <w:pPr>
              <w:widowControl/>
              <w:numPr>
                <w:ilvl w:val="255"/>
                <w:numId w:val="0"/>
              </w:numPr>
              <w:jc w:val="left"/>
              <w:rPr>
                <w:rFonts w:ascii="仿宋" w:hAnsi="仿宋" w:eastAsia="仿宋" w:cs="Segoe UI"/>
                <w:color w:val="0F1115"/>
                <w:kern w:val="0"/>
                <w:szCs w:val="21"/>
              </w:rPr>
            </w:pPr>
            <w:r>
              <w:rPr>
                <w:rFonts w:ascii="仿宋" w:hAnsi="仿宋" w:eastAsia="仿宋" w:cs="Segoe UI"/>
                <w:bCs/>
                <w:color w:val="0F1115"/>
                <w:kern w:val="0"/>
                <w:szCs w:val="21"/>
              </w:rPr>
              <w:t>团队结构与合理性</w:t>
            </w:r>
            <w:r>
              <w:rPr>
                <w:rFonts w:ascii="仿宋" w:hAnsi="仿宋" w:eastAsia="仿宋" w:cs="Segoe UI"/>
                <w:color w:val="0F1115"/>
                <w:kern w:val="0"/>
                <w:szCs w:val="21"/>
              </w:rPr>
              <w:t>：</w:t>
            </w:r>
          </w:p>
          <w:p w14:paraId="1C913041">
            <w:pPr>
              <w:widowControl/>
              <w:numPr>
                <w:ilvl w:val="0"/>
                <w:numId w:val="1"/>
              </w:numPr>
              <w:jc w:val="left"/>
              <w:rPr>
                <w:rFonts w:ascii="仿宋" w:hAnsi="仿宋" w:eastAsia="仿宋" w:cs="Segoe UI"/>
                <w:color w:val="0F1115"/>
                <w:kern w:val="0"/>
                <w:szCs w:val="21"/>
              </w:rPr>
            </w:pPr>
            <w:r>
              <w:rPr>
                <w:rFonts w:ascii="仿宋" w:hAnsi="仿宋" w:eastAsia="仿宋" w:cs="Segoe UI"/>
                <w:color w:val="0F1115"/>
                <w:kern w:val="0"/>
                <w:szCs w:val="21"/>
              </w:rPr>
              <w:t>项目团队（项目经理、技术工程师、题库维护专员、培训讲师等）岗位设置齐全、职责清晰、分工合理，与项目需求高度匹配</w:t>
            </w:r>
            <w:r>
              <w:rPr>
                <w:rFonts w:hint="eastAsia" w:ascii="仿宋" w:hAnsi="仿宋" w:eastAsia="仿宋" w:cs="Segoe UI"/>
                <w:color w:val="0F1115"/>
                <w:kern w:val="0"/>
                <w:szCs w:val="21"/>
              </w:rPr>
              <w:t>，得4-5分</w:t>
            </w:r>
            <w:r>
              <w:rPr>
                <w:rFonts w:ascii="仿宋" w:hAnsi="仿宋" w:eastAsia="仿宋" w:cs="Segoe UI"/>
                <w:color w:val="0F1115"/>
                <w:kern w:val="0"/>
                <w:szCs w:val="21"/>
              </w:rPr>
              <w:t>。</w:t>
            </w:r>
          </w:p>
          <w:p w14:paraId="2A80343B">
            <w:pPr>
              <w:widowControl/>
              <w:numPr>
                <w:ilvl w:val="0"/>
                <w:numId w:val="1"/>
              </w:numPr>
              <w:jc w:val="left"/>
              <w:rPr>
                <w:rFonts w:ascii="仿宋" w:hAnsi="仿宋" w:eastAsia="仿宋" w:cs="Segoe UI"/>
                <w:color w:val="0F1115"/>
                <w:kern w:val="0"/>
                <w:szCs w:val="21"/>
              </w:rPr>
            </w:pPr>
            <w:r>
              <w:rPr>
                <w:rFonts w:ascii="仿宋" w:hAnsi="仿宋" w:eastAsia="仿宋" w:cs="Segoe UI"/>
                <w:color w:val="0F1115"/>
                <w:kern w:val="0"/>
                <w:szCs w:val="21"/>
              </w:rPr>
              <w:t>团队配置基本合理，人员经验一般，得</w:t>
            </w:r>
            <w:r>
              <w:rPr>
                <w:rFonts w:hint="eastAsia" w:ascii="仿宋" w:hAnsi="仿宋" w:eastAsia="仿宋" w:cs="Segoe UI"/>
                <w:b/>
                <w:bCs/>
                <w:color w:val="0F1115"/>
                <w:kern w:val="0"/>
                <w:szCs w:val="21"/>
              </w:rPr>
              <w:t>1-3</w:t>
            </w:r>
            <w:r>
              <w:rPr>
                <w:rFonts w:ascii="仿宋" w:hAnsi="仿宋" w:eastAsia="仿宋" w:cs="Segoe UI"/>
                <w:color w:val="0F1115"/>
                <w:kern w:val="0"/>
                <w:szCs w:val="21"/>
              </w:rPr>
              <w:t>分。</w:t>
            </w:r>
          </w:p>
          <w:p w14:paraId="52285FDA">
            <w:pPr>
              <w:widowControl/>
              <w:numPr>
                <w:ilvl w:val="0"/>
                <w:numId w:val="1"/>
              </w:numPr>
              <w:jc w:val="left"/>
              <w:rPr>
                <w:rFonts w:ascii="仿宋" w:hAnsi="仿宋" w:eastAsia="仿宋" w:cs="Segoe UI"/>
                <w:color w:val="0F1115"/>
                <w:kern w:val="0"/>
                <w:szCs w:val="21"/>
              </w:rPr>
            </w:pPr>
            <w:r>
              <w:rPr>
                <w:rFonts w:hint="eastAsia" w:ascii="仿宋" w:hAnsi="仿宋" w:eastAsia="仿宋" w:cs="Segoe UI"/>
                <w:color w:val="0F1115"/>
                <w:kern w:val="0"/>
                <w:szCs w:val="21"/>
              </w:rPr>
              <w:t>未提供不得分。</w:t>
            </w:r>
          </w:p>
        </w:tc>
        <w:tc>
          <w:tcPr>
            <w:tcW w:w="2409" w:type="dxa"/>
            <w:shd w:val="clear" w:color="auto" w:fill="FFFFFF"/>
            <w:tcMar>
              <w:top w:w="150" w:type="dxa"/>
              <w:left w:w="240" w:type="dxa"/>
              <w:bottom w:w="150" w:type="dxa"/>
              <w:right w:w="240" w:type="dxa"/>
            </w:tcMar>
            <w:vAlign w:val="center"/>
          </w:tcPr>
          <w:p w14:paraId="4F615762">
            <w:pPr>
              <w:widowControl/>
              <w:jc w:val="left"/>
              <w:rPr>
                <w:rFonts w:ascii="仿宋" w:hAnsi="仿宋" w:eastAsia="仿宋" w:cs="Segoe UI"/>
                <w:color w:val="0F1115"/>
                <w:kern w:val="0"/>
                <w:szCs w:val="21"/>
              </w:rPr>
            </w:pPr>
            <w:r>
              <w:rPr>
                <w:rFonts w:ascii="仿宋" w:hAnsi="仿宋" w:eastAsia="仿宋" w:cs="Segoe UI"/>
                <w:color w:val="0F1115"/>
                <w:kern w:val="0"/>
                <w:szCs w:val="21"/>
              </w:rPr>
              <w:t>须提供项目团队名单、职责及所有提及人员的资质证书、近三个月社保缴纳证明。</w:t>
            </w:r>
          </w:p>
        </w:tc>
        <w:tc>
          <w:tcPr>
            <w:tcW w:w="993" w:type="dxa"/>
            <w:shd w:val="clear" w:color="auto" w:fill="FFFFFF"/>
            <w:tcMar>
              <w:top w:w="150" w:type="dxa"/>
              <w:left w:w="240" w:type="dxa"/>
              <w:bottom w:w="150" w:type="dxa"/>
              <w:right w:w="240" w:type="dxa"/>
            </w:tcMar>
            <w:vAlign w:val="center"/>
          </w:tcPr>
          <w:p w14:paraId="5EDEC268">
            <w:pPr>
              <w:widowControl/>
              <w:jc w:val="left"/>
              <w:rPr>
                <w:rFonts w:ascii="仿宋" w:hAnsi="仿宋" w:eastAsia="仿宋" w:cs="Segoe UI"/>
                <w:color w:val="0F1115"/>
                <w:kern w:val="0"/>
                <w:szCs w:val="21"/>
              </w:rPr>
            </w:pPr>
            <w:r>
              <w:rPr>
                <w:rFonts w:hint="eastAsia" w:ascii="仿宋" w:hAnsi="仿宋" w:eastAsia="仿宋" w:cs="Segoe UI"/>
                <w:b/>
                <w:bCs/>
                <w:color w:val="0F1115"/>
                <w:kern w:val="0"/>
                <w:szCs w:val="21"/>
              </w:rPr>
              <w:t>5</w:t>
            </w:r>
          </w:p>
        </w:tc>
        <w:tc>
          <w:tcPr>
            <w:tcW w:w="1053" w:type="dxa"/>
            <w:shd w:val="clear" w:color="auto" w:fill="FFFFFF"/>
            <w:tcMar>
              <w:top w:w="150" w:type="dxa"/>
              <w:left w:w="240" w:type="dxa"/>
              <w:bottom w:w="150" w:type="dxa"/>
              <w:right w:w="0" w:type="dxa"/>
            </w:tcMar>
            <w:vAlign w:val="center"/>
          </w:tcPr>
          <w:p w14:paraId="7EF28320">
            <w:pPr>
              <w:widowControl/>
              <w:jc w:val="left"/>
              <w:rPr>
                <w:rFonts w:ascii="仿宋" w:hAnsi="仿宋" w:eastAsia="仿宋" w:cs="Segoe UI"/>
                <w:color w:val="0F1115"/>
                <w:kern w:val="0"/>
                <w:szCs w:val="21"/>
              </w:rPr>
            </w:pPr>
            <w:r>
              <w:rPr>
                <w:rFonts w:ascii="仿宋" w:hAnsi="仿宋" w:eastAsia="仿宋" w:cs="Segoe UI"/>
                <w:color w:val="0F1115"/>
                <w:kern w:val="0"/>
                <w:szCs w:val="21"/>
              </w:rPr>
              <w:t>主观分</w:t>
            </w:r>
          </w:p>
        </w:tc>
      </w:tr>
      <w:tr w14:paraId="1FC09F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1413" w:type="dxa"/>
            <w:vMerge w:val="continue"/>
            <w:shd w:val="clear" w:color="auto" w:fill="FFFFFF"/>
            <w:tcMar>
              <w:top w:w="150" w:type="dxa"/>
              <w:left w:w="0" w:type="dxa"/>
              <w:bottom w:w="150" w:type="dxa"/>
              <w:right w:w="240" w:type="dxa"/>
            </w:tcMar>
            <w:vAlign w:val="center"/>
          </w:tcPr>
          <w:p w14:paraId="12D4CBA6">
            <w:pPr>
              <w:widowControl/>
              <w:jc w:val="left"/>
              <w:rPr>
                <w:rFonts w:ascii="仿宋" w:hAnsi="仿宋" w:eastAsia="仿宋" w:cs="Segoe UI"/>
                <w:color w:val="0F1115"/>
                <w:kern w:val="0"/>
                <w:szCs w:val="21"/>
              </w:rPr>
            </w:pPr>
          </w:p>
        </w:tc>
        <w:tc>
          <w:tcPr>
            <w:tcW w:w="1417" w:type="dxa"/>
            <w:shd w:val="clear" w:color="auto" w:fill="FFFFFF"/>
            <w:tcMar>
              <w:top w:w="150" w:type="dxa"/>
              <w:left w:w="240" w:type="dxa"/>
              <w:bottom w:w="150" w:type="dxa"/>
              <w:right w:w="240" w:type="dxa"/>
            </w:tcMar>
            <w:vAlign w:val="center"/>
          </w:tcPr>
          <w:p w14:paraId="64CEE90D">
            <w:pPr>
              <w:widowControl/>
              <w:jc w:val="left"/>
              <w:rPr>
                <w:rFonts w:ascii="仿宋" w:hAnsi="仿宋" w:eastAsia="仿宋" w:cs="Segoe UI"/>
                <w:color w:val="0F1115"/>
                <w:kern w:val="0"/>
                <w:szCs w:val="21"/>
              </w:rPr>
            </w:pPr>
            <w:r>
              <w:rPr>
                <w:rFonts w:ascii="仿宋" w:hAnsi="仿宋" w:eastAsia="仿宋" w:cs="Segoe UI"/>
                <w:bCs/>
                <w:color w:val="0F1115"/>
                <w:kern w:val="0"/>
                <w:szCs w:val="21"/>
              </w:rPr>
              <w:t>应急预案与增值服务 (</w:t>
            </w:r>
            <w:r>
              <w:rPr>
                <w:rFonts w:hint="eastAsia" w:ascii="仿宋" w:hAnsi="仿宋" w:eastAsia="仿宋" w:cs="Segoe UI"/>
                <w:b/>
                <w:bCs/>
                <w:color w:val="0F1115"/>
                <w:kern w:val="0"/>
                <w:szCs w:val="21"/>
              </w:rPr>
              <w:t>5</w:t>
            </w:r>
            <w:r>
              <w:rPr>
                <w:rFonts w:ascii="仿宋" w:hAnsi="仿宋" w:eastAsia="仿宋" w:cs="Segoe UI"/>
                <w:bCs/>
                <w:color w:val="0F1115"/>
                <w:kern w:val="0"/>
                <w:szCs w:val="21"/>
              </w:rPr>
              <w:t>分)</w:t>
            </w:r>
          </w:p>
        </w:tc>
        <w:tc>
          <w:tcPr>
            <w:tcW w:w="6663" w:type="dxa"/>
            <w:shd w:val="clear" w:color="auto" w:fill="FFFFFF"/>
            <w:tcMar>
              <w:top w:w="150" w:type="dxa"/>
              <w:left w:w="240" w:type="dxa"/>
              <w:bottom w:w="150" w:type="dxa"/>
              <w:right w:w="240" w:type="dxa"/>
            </w:tcMar>
            <w:vAlign w:val="center"/>
          </w:tcPr>
          <w:p w14:paraId="5EB706FB">
            <w:pPr>
              <w:widowControl/>
              <w:jc w:val="left"/>
              <w:rPr>
                <w:rFonts w:ascii="仿宋" w:hAnsi="仿宋" w:eastAsia="仿宋" w:cs="Segoe UI"/>
                <w:color w:val="0F1115"/>
                <w:kern w:val="0"/>
                <w:szCs w:val="21"/>
              </w:rPr>
            </w:pPr>
            <w:r>
              <w:rPr>
                <w:rFonts w:ascii="仿宋" w:hAnsi="仿宋" w:eastAsia="仿宋" w:cs="Segoe UI"/>
                <w:bCs/>
                <w:color w:val="0F1115"/>
                <w:kern w:val="0"/>
                <w:szCs w:val="21"/>
              </w:rPr>
              <w:t>1. 应急预案（</w:t>
            </w:r>
            <w:r>
              <w:rPr>
                <w:rFonts w:hint="eastAsia" w:ascii="仿宋" w:hAnsi="仿宋" w:eastAsia="仿宋" w:cs="Segoe UI"/>
                <w:b/>
                <w:bCs/>
                <w:color w:val="0F1115"/>
                <w:kern w:val="0"/>
                <w:szCs w:val="21"/>
              </w:rPr>
              <w:t>3</w:t>
            </w:r>
            <w:r>
              <w:rPr>
                <w:rFonts w:ascii="仿宋" w:hAnsi="仿宋" w:eastAsia="仿宋" w:cs="Segoe UI"/>
                <w:bCs/>
                <w:color w:val="0F1115"/>
                <w:kern w:val="0"/>
                <w:szCs w:val="21"/>
              </w:rPr>
              <w:t>分）</w:t>
            </w:r>
            <w:r>
              <w:rPr>
                <w:rFonts w:ascii="仿宋" w:hAnsi="仿宋" w:eastAsia="仿宋" w:cs="Segoe UI"/>
                <w:color w:val="0F1115"/>
                <w:kern w:val="0"/>
                <w:szCs w:val="21"/>
              </w:rPr>
              <w:t>：针对系统中断、数据安全、网络攻击等主要风险制定了详细的应急预案。根据完整性、可行性打分。</w:t>
            </w:r>
            <w:r>
              <w:rPr>
                <w:rFonts w:ascii="仿宋" w:hAnsi="仿宋" w:eastAsia="仿宋" w:cs="Segoe UI"/>
                <w:color w:val="0F1115"/>
                <w:kern w:val="0"/>
                <w:szCs w:val="21"/>
              </w:rPr>
              <w:br w:type="textWrapping"/>
            </w:r>
            <w:r>
              <w:rPr>
                <w:rFonts w:ascii="仿宋" w:hAnsi="仿宋" w:eastAsia="仿宋" w:cs="Segoe UI"/>
                <w:bCs/>
                <w:color w:val="0F1115"/>
                <w:kern w:val="0"/>
                <w:szCs w:val="21"/>
              </w:rPr>
              <w:t>2. 增值服务承诺（</w:t>
            </w:r>
            <w:r>
              <w:rPr>
                <w:rFonts w:hint="eastAsia" w:ascii="仿宋" w:hAnsi="仿宋" w:eastAsia="仿宋" w:cs="Segoe UI"/>
                <w:b/>
                <w:bCs/>
                <w:color w:val="0F1115"/>
                <w:kern w:val="0"/>
                <w:szCs w:val="21"/>
              </w:rPr>
              <w:t>2</w:t>
            </w:r>
            <w:r>
              <w:rPr>
                <w:rFonts w:ascii="仿宋" w:hAnsi="仿宋" w:eastAsia="仿宋" w:cs="Segoe UI"/>
                <w:bCs/>
                <w:color w:val="0F1115"/>
                <w:kern w:val="0"/>
                <w:szCs w:val="21"/>
              </w:rPr>
              <w:t>分）</w:t>
            </w:r>
            <w:r>
              <w:rPr>
                <w:rFonts w:ascii="仿宋" w:hAnsi="仿宋" w:eastAsia="仿宋" w:cs="Segoe UI"/>
                <w:color w:val="0F1115"/>
                <w:kern w:val="0"/>
                <w:szCs w:val="21"/>
              </w:rPr>
              <w:t>：承诺在服务范围外，提供了对本项目有实质性价值的额外服务（如额外增加巡检次数、提供年度运行分析报告、免费提供备用设备等），根据其价值和可行性酌情给分。</w:t>
            </w:r>
          </w:p>
        </w:tc>
        <w:tc>
          <w:tcPr>
            <w:tcW w:w="2409" w:type="dxa"/>
            <w:shd w:val="clear" w:color="auto" w:fill="FFFFFF"/>
            <w:tcMar>
              <w:top w:w="150" w:type="dxa"/>
              <w:left w:w="240" w:type="dxa"/>
              <w:bottom w:w="150" w:type="dxa"/>
              <w:right w:w="240" w:type="dxa"/>
            </w:tcMar>
            <w:vAlign w:val="center"/>
          </w:tcPr>
          <w:p w14:paraId="726CD13E">
            <w:pPr>
              <w:widowControl/>
              <w:jc w:val="left"/>
              <w:rPr>
                <w:rFonts w:ascii="仿宋" w:hAnsi="仿宋" w:eastAsia="仿宋" w:cs="Segoe UI"/>
                <w:color w:val="0F1115"/>
                <w:kern w:val="0"/>
                <w:szCs w:val="21"/>
              </w:rPr>
            </w:pPr>
            <w:r>
              <w:rPr>
                <w:rFonts w:ascii="仿宋" w:hAnsi="仿宋" w:eastAsia="仿宋" w:cs="Segoe UI"/>
                <w:color w:val="0F1115"/>
                <w:kern w:val="0"/>
                <w:szCs w:val="21"/>
              </w:rPr>
              <w:t>应急预案须独立章节。增值服务承诺须在应答文件中明确列出。</w:t>
            </w:r>
          </w:p>
        </w:tc>
        <w:tc>
          <w:tcPr>
            <w:tcW w:w="993" w:type="dxa"/>
            <w:shd w:val="clear" w:color="auto" w:fill="FFFFFF"/>
            <w:tcMar>
              <w:top w:w="150" w:type="dxa"/>
              <w:left w:w="240" w:type="dxa"/>
              <w:bottom w:w="150" w:type="dxa"/>
              <w:right w:w="240" w:type="dxa"/>
            </w:tcMar>
            <w:vAlign w:val="center"/>
          </w:tcPr>
          <w:p w14:paraId="0BEC1D73">
            <w:pPr>
              <w:widowControl/>
              <w:jc w:val="left"/>
              <w:rPr>
                <w:rFonts w:ascii="仿宋" w:hAnsi="仿宋" w:eastAsia="仿宋" w:cs="Segoe UI"/>
                <w:color w:val="0F1115"/>
                <w:kern w:val="0"/>
                <w:szCs w:val="21"/>
              </w:rPr>
            </w:pPr>
            <w:r>
              <w:rPr>
                <w:rFonts w:hint="eastAsia" w:ascii="仿宋" w:hAnsi="仿宋" w:eastAsia="仿宋" w:cs="Segoe UI"/>
                <w:b/>
                <w:bCs/>
                <w:color w:val="0F1115"/>
                <w:kern w:val="0"/>
                <w:szCs w:val="21"/>
              </w:rPr>
              <w:t>5</w:t>
            </w:r>
          </w:p>
        </w:tc>
        <w:tc>
          <w:tcPr>
            <w:tcW w:w="1053" w:type="dxa"/>
            <w:shd w:val="clear" w:color="auto" w:fill="FFFFFF"/>
            <w:tcMar>
              <w:top w:w="150" w:type="dxa"/>
              <w:left w:w="240" w:type="dxa"/>
              <w:bottom w:w="150" w:type="dxa"/>
              <w:right w:w="0" w:type="dxa"/>
            </w:tcMar>
            <w:vAlign w:val="center"/>
          </w:tcPr>
          <w:p w14:paraId="5E52783A">
            <w:pPr>
              <w:widowControl/>
              <w:jc w:val="left"/>
              <w:rPr>
                <w:rFonts w:ascii="仿宋" w:hAnsi="仿宋" w:eastAsia="仿宋" w:cs="Segoe UI"/>
                <w:color w:val="0F1115"/>
                <w:kern w:val="0"/>
                <w:szCs w:val="21"/>
              </w:rPr>
            </w:pPr>
            <w:r>
              <w:rPr>
                <w:rFonts w:ascii="仿宋" w:hAnsi="仿宋" w:eastAsia="仿宋" w:cs="Segoe UI"/>
                <w:color w:val="0F1115"/>
                <w:kern w:val="0"/>
                <w:szCs w:val="21"/>
              </w:rPr>
              <w:t>主观分</w:t>
            </w:r>
          </w:p>
        </w:tc>
      </w:tr>
      <w:tr w14:paraId="2752EF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1413" w:type="dxa"/>
            <w:shd w:val="clear" w:color="auto" w:fill="FFFFFF"/>
            <w:tcMar>
              <w:top w:w="150" w:type="dxa"/>
              <w:left w:w="0" w:type="dxa"/>
              <w:bottom w:w="150" w:type="dxa"/>
              <w:right w:w="240" w:type="dxa"/>
            </w:tcMar>
            <w:vAlign w:val="center"/>
          </w:tcPr>
          <w:p w14:paraId="600187AF">
            <w:pPr>
              <w:widowControl/>
              <w:jc w:val="left"/>
              <w:rPr>
                <w:rFonts w:ascii="仿宋" w:hAnsi="仿宋" w:eastAsia="仿宋" w:cs="Segoe UI"/>
                <w:color w:val="0F1115"/>
                <w:kern w:val="0"/>
                <w:szCs w:val="21"/>
              </w:rPr>
            </w:pPr>
            <w:r>
              <w:rPr>
                <w:rFonts w:ascii="仿宋" w:hAnsi="仿宋" w:eastAsia="仿宋" w:cs="Segoe UI"/>
                <w:color w:val="0F1115"/>
                <w:kern w:val="0"/>
                <w:szCs w:val="21"/>
              </w:rPr>
              <w:t>总计</w:t>
            </w:r>
          </w:p>
        </w:tc>
        <w:tc>
          <w:tcPr>
            <w:tcW w:w="1417" w:type="dxa"/>
            <w:shd w:val="clear" w:color="auto" w:fill="FFFFFF"/>
            <w:tcMar>
              <w:top w:w="150" w:type="dxa"/>
              <w:left w:w="240" w:type="dxa"/>
              <w:bottom w:w="150" w:type="dxa"/>
              <w:right w:w="240" w:type="dxa"/>
            </w:tcMar>
            <w:vAlign w:val="center"/>
          </w:tcPr>
          <w:p w14:paraId="3482442C">
            <w:pPr>
              <w:widowControl/>
              <w:jc w:val="left"/>
              <w:rPr>
                <w:rFonts w:ascii="仿宋" w:hAnsi="仿宋" w:eastAsia="仿宋" w:cs="Segoe UI"/>
                <w:bCs/>
                <w:color w:val="0F1115"/>
                <w:kern w:val="0"/>
                <w:szCs w:val="21"/>
              </w:rPr>
            </w:pPr>
          </w:p>
        </w:tc>
        <w:tc>
          <w:tcPr>
            <w:tcW w:w="6663" w:type="dxa"/>
            <w:shd w:val="clear" w:color="auto" w:fill="FFFFFF"/>
            <w:tcMar>
              <w:top w:w="150" w:type="dxa"/>
              <w:left w:w="240" w:type="dxa"/>
              <w:bottom w:w="150" w:type="dxa"/>
              <w:right w:w="240" w:type="dxa"/>
            </w:tcMar>
            <w:vAlign w:val="center"/>
          </w:tcPr>
          <w:p w14:paraId="48932572">
            <w:pPr>
              <w:widowControl/>
              <w:jc w:val="left"/>
              <w:rPr>
                <w:rFonts w:ascii="仿宋" w:hAnsi="仿宋" w:eastAsia="仿宋" w:cs="Segoe UI"/>
                <w:bCs/>
                <w:color w:val="0F1115"/>
                <w:kern w:val="0"/>
                <w:szCs w:val="21"/>
              </w:rPr>
            </w:pPr>
          </w:p>
        </w:tc>
        <w:tc>
          <w:tcPr>
            <w:tcW w:w="2409" w:type="dxa"/>
            <w:shd w:val="clear" w:color="auto" w:fill="FFFFFF"/>
            <w:tcMar>
              <w:top w:w="150" w:type="dxa"/>
              <w:left w:w="240" w:type="dxa"/>
              <w:bottom w:w="150" w:type="dxa"/>
              <w:right w:w="240" w:type="dxa"/>
            </w:tcMar>
            <w:vAlign w:val="center"/>
          </w:tcPr>
          <w:p w14:paraId="0E776541">
            <w:pPr>
              <w:widowControl/>
              <w:jc w:val="left"/>
              <w:rPr>
                <w:rFonts w:ascii="仿宋" w:hAnsi="仿宋" w:eastAsia="仿宋" w:cs="Segoe UI"/>
                <w:color w:val="0F1115"/>
                <w:kern w:val="0"/>
                <w:szCs w:val="21"/>
              </w:rPr>
            </w:pPr>
          </w:p>
        </w:tc>
        <w:tc>
          <w:tcPr>
            <w:tcW w:w="993" w:type="dxa"/>
            <w:shd w:val="clear" w:color="auto" w:fill="FFFFFF"/>
            <w:tcMar>
              <w:top w:w="150" w:type="dxa"/>
              <w:left w:w="240" w:type="dxa"/>
              <w:bottom w:w="150" w:type="dxa"/>
              <w:right w:w="240" w:type="dxa"/>
            </w:tcMar>
            <w:vAlign w:val="center"/>
          </w:tcPr>
          <w:p w14:paraId="152696CA">
            <w:pPr>
              <w:widowControl/>
              <w:jc w:val="left"/>
              <w:rPr>
                <w:rFonts w:ascii="仿宋" w:hAnsi="仿宋" w:eastAsia="仿宋" w:cs="Segoe UI"/>
                <w:b/>
                <w:bCs/>
                <w:color w:val="0F1115"/>
                <w:kern w:val="0"/>
                <w:szCs w:val="21"/>
              </w:rPr>
            </w:pPr>
            <w:r>
              <w:rPr>
                <w:rFonts w:hint="eastAsia" w:ascii="仿宋" w:hAnsi="仿宋" w:eastAsia="仿宋" w:cs="Segoe UI"/>
                <w:b/>
                <w:bCs/>
                <w:color w:val="0F1115"/>
                <w:kern w:val="0"/>
                <w:szCs w:val="21"/>
              </w:rPr>
              <w:t>1</w:t>
            </w:r>
            <w:r>
              <w:rPr>
                <w:rFonts w:ascii="仿宋" w:hAnsi="仿宋" w:eastAsia="仿宋" w:cs="Segoe UI"/>
                <w:b/>
                <w:bCs/>
                <w:color w:val="0F1115"/>
                <w:kern w:val="0"/>
                <w:szCs w:val="21"/>
              </w:rPr>
              <w:t>00</w:t>
            </w:r>
          </w:p>
        </w:tc>
        <w:tc>
          <w:tcPr>
            <w:tcW w:w="1053" w:type="dxa"/>
            <w:shd w:val="clear" w:color="auto" w:fill="FFFFFF"/>
            <w:tcMar>
              <w:top w:w="150" w:type="dxa"/>
              <w:left w:w="240" w:type="dxa"/>
              <w:bottom w:w="150" w:type="dxa"/>
              <w:right w:w="0" w:type="dxa"/>
            </w:tcMar>
            <w:vAlign w:val="center"/>
          </w:tcPr>
          <w:p w14:paraId="22A572F0">
            <w:pPr>
              <w:widowControl/>
              <w:jc w:val="left"/>
              <w:rPr>
                <w:rFonts w:ascii="仿宋" w:hAnsi="仿宋" w:eastAsia="仿宋" w:cs="Segoe UI"/>
                <w:color w:val="0F1115"/>
                <w:kern w:val="0"/>
                <w:szCs w:val="21"/>
              </w:rPr>
            </w:pPr>
          </w:p>
        </w:tc>
      </w:tr>
    </w:tbl>
    <w:p w14:paraId="26840AE9">
      <w:pPr>
        <w:shd w:val="clear" w:color="auto" w:fill="FFFFFF"/>
        <w:spacing w:line="520" w:lineRule="exact"/>
        <w:contextualSpacing/>
        <w:jc w:val="left"/>
        <w:rPr>
          <w:rFonts w:ascii="仿宋" w:hAnsi="仿宋" w:eastAsia="仿宋" w:cs="Segoe UI"/>
          <w:color w:val="0F1115"/>
          <w:sz w:val="32"/>
          <w:szCs w:val="32"/>
          <w:shd w:val="clear" w:color="auto" w:fill="FFFFFF"/>
        </w:rPr>
      </w:pPr>
    </w:p>
    <w:p w14:paraId="44CF9C33">
      <w:pPr>
        <w:shd w:val="clear" w:color="auto" w:fill="FFFFFF"/>
        <w:spacing w:line="520" w:lineRule="exact"/>
        <w:contextualSpacing/>
        <w:jc w:val="left"/>
        <w:rPr>
          <w:rFonts w:ascii="仿宋" w:hAnsi="仿宋" w:eastAsia="仿宋"/>
          <w:b/>
          <w:sz w:val="28"/>
          <w:szCs w:val="28"/>
        </w:rPr>
      </w:pPr>
      <w:r>
        <w:rPr>
          <w:rFonts w:ascii="仿宋" w:hAnsi="仿宋" w:eastAsia="仿宋" w:cs="Segoe UI"/>
          <w:color w:val="0F1115"/>
          <w:sz w:val="28"/>
          <w:szCs w:val="28"/>
          <w:shd w:val="clear" w:color="auto" w:fill="FFFFFF"/>
        </w:rPr>
        <w:t>评审员</w:t>
      </w:r>
      <w:r>
        <w:rPr>
          <w:rFonts w:ascii="仿宋" w:hAnsi="仿宋" w:eastAsia="仿宋" w:cs="Segoe UI"/>
          <w:color w:val="0F1115"/>
          <w:sz w:val="28"/>
          <w:szCs w:val="28"/>
        </w:rPr>
        <w:t>（签字）</w:t>
      </w:r>
      <w:r>
        <w:rPr>
          <w:rFonts w:ascii="仿宋" w:hAnsi="仿宋" w:eastAsia="仿宋"/>
          <w:sz w:val="28"/>
          <w:szCs w:val="28"/>
        </w:rPr>
        <w:t>：</w:t>
      </w:r>
      <w:r>
        <w:rPr>
          <w:rFonts w:ascii="仿宋" w:hAnsi="仿宋" w:eastAsia="仿宋"/>
          <w:b/>
          <w:sz w:val="28"/>
          <w:szCs w:val="28"/>
          <w:u w:val="single"/>
        </w:rPr>
        <w:t>_____             _____</w:t>
      </w:r>
      <w:r>
        <w:rPr>
          <w:rFonts w:ascii="仿宋" w:hAnsi="仿宋" w:eastAsia="仿宋"/>
          <w:b/>
          <w:sz w:val="28"/>
          <w:szCs w:val="28"/>
        </w:rPr>
        <w:t xml:space="preserve">              </w:t>
      </w:r>
    </w:p>
    <w:p w14:paraId="5576A4AB">
      <w:r>
        <w:rPr>
          <w:rFonts w:ascii="仿宋" w:hAnsi="仿宋" w:eastAsia="仿宋"/>
          <w:sz w:val="28"/>
          <w:szCs w:val="28"/>
        </w:rPr>
        <w:t>日期:</w:t>
      </w:r>
      <w:r>
        <w:rPr>
          <w:rFonts w:ascii="仿宋" w:hAnsi="仿宋" w:eastAsia="仿宋"/>
          <w:sz w:val="28"/>
          <w:szCs w:val="28"/>
          <w:u w:val="single"/>
        </w:rPr>
        <w:t>_   _</w:t>
      </w:r>
      <w:r>
        <w:rPr>
          <w:rFonts w:ascii="仿宋" w:hAnsi="仿宋" w:eastAsia="仿宋"/>
          <w:sz w:val="28"/>
          <w:szCs w:val="28"/>
        </w:rPr>
        <w:t>年</w:t>
      </w:r>
      <w:r>
        <w:rPr>
          <w:rFonts w:ascii="仿宋" w:hAnsi="仿宋" w:eastAsia="仿宋"/>
          <w:sz w:val="28"/>
          <w:szCs w:val="28"/>
          <w:u w:val="single"/>
        </w:rPr>
        <w:t>_ _</w:t>
      </w:r>
      <w:r>
        <w:rPr>
          <w:rFonts w:ascii="仿宋" w:hAnsi="仿宋" w:eastAsia="仿宋"/>
          <w:sz w:val="28"/>
          <w:szCs w:val="28"/>
        </w:rPr>
        <w:t>月</w:t>
      </w:r>
      <w:r>
        <w:rPr>
          <w:rFonts w:ascii="仿宋" w:hAnsi="仿宋" w:eastAsia="仿宋"/>
          <w:sz w:val="28"/>
          <w:szCs w:val="28"/>
          <w:u w:val="single"/>
        </w:rPr>
        <w:t>_ _</w:t>
      </w:r>
      <w:r>
        <w:rPr>
          <w:rFonts w:ascii="仿宋" w:hAnsi="仿宋" w:eastAsia="仿宋"/>
          <w:sz w:val="28"/>
          <w:szCs w:val="28"/>
        </w:rPr>
        <w:t>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8E3914"/>
    <w:multiLevelType w:val="singleLevel"/>
    <w:tmpl w:val="C28E391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7E0681"/>
    <w:rsid w:val="707E0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uiPriority w:val="99"/>
    <w:pPr>
      <w:ind w:firstLine="420" w:firstLineChars="200"/>
    </w:pPr>
  </w:style>
  <w:style w:type="paragraph" w:styleId="3">
    <w:name w:val="Body Text Indent"/>
    <w:basedOn w:val="1"/>
    <w:semiHidden/>
    <w:unhideWhenUsed/>
    <w:qFormat/>
    <w:uiPriority w:val="99"/>
    <w:pPr>
      <w:spacing w:after="12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2026-01-19T02:16:00Z</dcterms:created>
  <dc:creator>Lyn</dc:creator>
  <cp:lastModifiedBy>Lyn</cp:lastModifiedBy>
  <dcterms:modified xsi:type="dcterms:W3CDTF">2026-01-19T02:18:27Z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E772C26C56A94E86A3AB6620E1C299B7_11</vt:lpwstr>
  </property>
  <property fmtid="{D5CDD505-2E9C-101B-9397-08002B2CF9AE}" pid="4" name="KSOTemplateDocerSaveRecord">
    <vt:lpwstr>eyJoZGlkIjoiMzI1NTc2YjM3YjBhNGRlYTk3YmY1YzQ4ZGRhMmI5ZWUiLCJ1c2VySWQiOiI0MzA1OTk4ODEifQ==</vt:lpwstr>
  </property>
</Properties>
</file>