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A566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附件四：符合性审查表</w:t>
      </w:r>
    </w:p>
    <w:p w14:paraId="3240B22A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8"/>
          <w:szCs w:val="28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 w:cs="Segoe UI"/>
          <w:bCs/>
          <w:sz w:val="28"/>
          <w:szCs w:val="28"/>
        </w:rPr>
        <w:t>住院医师规范化培训考试系统维护项目</w:t>
      </w:r>
    </w:p>
    <w:p w14:paraId="085852DC">
      <w:pPr>
        <w:widowControl/>
        <w:spacing w:line="360" w:lineRule="auto"/>
        <w:contextualSpacing/>
        <w:jc w:val="left"/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参选人名称：</w:t>
      </w:r>
      <w:r>
        <w:rPr>
          <w:rFonts w:ascii="Calibri" w:hAnsi="Calibri" w:eastAsia="仿宋" w:cs="Calibri"/>
          <w:color w:val="0F1115"/>
          <w:sz w:val="28"/>
          <w:szCs w:val="28"/>
          <w:shd w:val="clear" w:color="auto" w:fill="FFFFFF"/>
        </w:rPr>
        <w:t> </w:t>
      </w:r>
      <w:r>
        <w:rPr>
          <w:rFonts w:ascii="仿宋" w:hAnsi="仿宋" w:eastAsia="仿宋" w:cs="Segoe UI"/>
          <w:color w:val="0F1115"/>
          <w:sz w:val="28"/>
          <w:szCs w:val="28"/>
          <w:u w:val="single"/>
          <w:shd w:val="clear" w:color="auto" w:fill="FFFFFF"/>
        </w:rPr>
        <w:t xml:space="preserve">                                 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29"/>
        <w:gridCol w:w="4958"/>
        <w:gridCol w:w="1417"/>
        <w:gridCol w:w="993"/>
      </w:tblGrid>
      <w:tr w14:paraId="14F3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712DB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0E78D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审查项目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87FFD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审查标准与依据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E0035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审查结论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6D9EB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备注</w:t>
            </w:r>
          </w:p>
        </w:tc>
      </w:tr>
      <w:tr w14:paraId="4054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664E5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A4634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报价符合性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69D2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1. </w:t>
            </w:r>
            <w:r>
              <w:rPr>
                <w:rFonts w:ascii="仿宋" w:hAnsi="仿宋" w:eastAsia="仿宋" w:cs="宋体"/>
                <w:bCs/>
                <w:color w:val="0F1115"/>
                <w:sz w:val="24"/>
                <w:shd w:val="clear" w:color="auto" w:fill="FFFFFF"/>
              </w:rPr>
              <w:t>最终报价未超过预算控制价（最高限价）人民币22,000元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（含税，总价包干）。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2. 报价清晰、唯一，未提供选择性报价。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E81B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81924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520F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BAA58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383D8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服务期限符合性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E334B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明确承诺服务期限为自合同签订之日起一年。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57686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8281B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13B2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E46C9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B64A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服务地点符合性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89817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明确承诺服务地点包含北京市丰台区樊家村路9号北京口腔医院主院区及其他采购人要求的地点。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BCF4F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229B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4923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1C03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16152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关键服务条款响应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7186D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shd w:val="clear" w:color="auto" w:fill="FFFFFF"/>
              </w:rPr>
              <w:t>审查是否对《比选公告》第五部分中带“▲”的关键条款（试题题库更新、维护培训）作出完全响应承诺，并无负偏离。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8303C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2866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0347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00E89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74573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服务方案全面性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5B9F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shd w:val="clear" w:color="auto" w:fill="FFFFFF"/>
              </w:rPr>
              <w:t>审查是否提供了覆盖《比选公告》第五部分全部服务内容要点的实施方案，方案内容完整、有针对性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6987B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C0FEC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</w:p>
        </w:tc>
      </w:tr>
      <w:tr w14:paraId="2975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E2BC9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E58BF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4"/>
              </w:rPr>
              <w:t>文件有效性</w:t>
            </w:r>
          </w:p>
        </w:tc>
        <w:tc>
          <w:tcPr>
            <w:tcW w:w="4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774D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>已</w:t>
            </w:r>
            <w:r>
              <w:rPr>
                <w:rFonts w:ascii="仿宋" w:hAnsi="仿宋" w:eastAsia="仿宋" w:cs="Segoe UI"/>
                <w:color w:val="0F1115"/>
                <w:sz w:val="24"/>
              </w:rPr>
              <w:t>参选文件中提供的所有证明文件（如资质证书、业绩合同、人员证明等）均在法定或约定的有效期内。</w:t>
            </w:r>
          </w:p>
        </w:tc>
        <w:tc>
          <w:tcPr>
            <w:tcW w:w="141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77884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</w:rPr>
            </w:pP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符合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br w:type="textWrapping"/>
            </w:r>
            <w:r>
              <w:rPr>
                <w:rFonts w:ascii="Segoe UI Symbol" w:hAnsi="Segoe UI Symbol" w:eastAsia="仿宋" w:cs="Segoe UI Symbol"/>
                <w:color w:val="0F1115"/>
                <w:kern w:val="0"/>
                <w:sz w:val="24"/>
              </w:rPr>
              <w:t>☐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</w:rPr>
              <w:t xml:space="preserve"> 不符合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FB4D84D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 w14:paraId="74A746CD">
      <w:pPr>
        <w:widowControl/>
        <w:shd w:val="clear" w:color="auto" w:fill="FFFFFF"/>
        <w:spacing w:line="520" w:lineRule="exact"/>
        <w:contextualSpacing/>
        <w:jc w:val="left"/>
        <w:rPr>
          <w:rFonts w:ascii="Segoe UI" w:hAnsi="Segoe UI" w:cs="Segoe UI"/>
          <w:bCs/>
          <w:color w:val="0F1115"/>
          <w:kern w:val="0"/>
          <w:sz w:val="24"/>
        </w:rPr>
      </w:pPr>
    </w:p>
    <w:p w14:paraId="11DDD943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 w:val="24"/>
        </w:rPr>
      </w:pPr>
      <w:r>
        <w:rPr>
          <w:rFonts w:ascii="仿宋" w:hAnsi="仿宋" w:eastAsia="仿宋" w:cs="Segoe UI"/>
          <w:color w:val="0F1115"/>
          <w:sz w:val="24"/>
        </w:rPr>
        <w:t>符合性审查总体结论：</w:t>
      </w:r>
      <w:bookmarkStart w:id="0" w:name="_GoBack"/>
      <w:bookmarkEnd w:id="0"/>
      <w:r>
        <w:rPr>
          <w:rFonts w:ascii="仿宋" w:hAnsi="仿宋" w:eastAsia="仿宋" w:cs="Segoe UI"/>
          <w:color w:val="0F1115"/>
          <w:sz w:val="24"/>
        </w:rPr>
        <w:br w:type="textWrapping"/>
      </w:r>
      <w:r>
        <w:rPr>
          <w:rFonts w:ascii="Segoe UI Symbol" w:hAnsi="Segoe UI Symbol" w:eastAsia="仿宋" w:cs="Segoe UI Symbol"/>
          <w:color w:val="0F1115"/>
          <w:sz w:val="24"/>
        </w:rPr>
        <w:t>☐</w:t>
      </w:r>
      <w:r>
        <w:rPr>
          <w:rFonts w:ascii="仿宋" w:hAnsi="仿宋" w:eastAsia="仿宋" w:cs="Segoe UI Symbol"/>
          <w:color w:val="0F1115"/>
          <w:sz w:val="24"/>
        </w:rPr>
        <w:t xml:space="preserve"> 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>符  合（以上1-6项审查结论均为“</w:t>
      </w:r>
      <w:r>
        <w:rPr>
          <w:rFonts w:hint="eastAsia" w:ascii="仿宋" w:hAnsi="仿宋" w:eastAsia="仿宋" w:cs="Segoe UI"/>
          <w:color w:val="0F1115"/>
          <w:sz w:val="24"/>
        </w:rPr>
        <w:t>符合</w:t>
      </w:r>
      <w:r>
        <w:rPr>
          <w:rFonts w:ascii="仿宋" w:hAnsi="仿宋" w:eastAsia="仿宋" w:cs="Segoe UI"/>
          <w:color w:val="0F1115"/>
          <w:sz w:val="24"/>
        </w:rPr>
        <w:t>”，且对实质性要求无负偏离）</w:t>
      </w:r>
      <w:r>
        <w:rPr>
          <w:rFonts w:ascii="仿宋" w:hAnsi="仿宋" w:eastAsia="仿宋" w:cs="Segoe UI"/>
          <w:color w:val="0F1115"/>
          <w:sz w:val="24"/>
        </w:rPr>
        <w:br w:type="textWrapping"/>
      </w:r>
      <w:r>
        <w:rPr>
          <w:rFonts w:ascii="Segoe UI Symbol" w:hAnsi="Segoe UI Symbol" w:eastAsia="仿宋" w:cs="Segoe UI Symbol"/>
          <w:color w:val="0F1115"/>
          <w:sz w:val="24"/>
        </w:rPr>
        <w:t>☐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 xml:space="preserve"> 不符合（以上1-6项中任一项审查结论为“</w:t>
      </w:r>
      <w:r>
        <w:rPr>
          <w:rFonts w:hint="eastAsia" w:ascii="仿宋" w:hAnsi="仿宋" w:eastAsia="仿宋" w:cs="Segoe UI"/>
          <w:color w:val="0F1115"/>
          <w:sz w:val="24"/>
        </w:rPr>
        <w:t>不符合</w:t>
      </w:r>
      <w:r>
        <w:rPr>
          <w:rFonts w:ascii="仿宋" w:hAnsi="仿宋" w:eastAsia="仿宋" w:cs="Segoe UI"/>
          <w:color w:val="0F1115"/>
          <w:sz w:val="24"/>
        </w:rPr>
        <w:t>”，或存在实质性负偏离）</w:t>
      </w:r>
    </w:p>
    <w:p w14:paraId="3205B43F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 w:val="24"/>
          <w:u w:val="single"/>
        </w:rPr>
      </w:pPr>
      <w:r>
        <w:rPr>
          <w:rFonts w:ascii="仿宋" w:hAnsi="仿宋" w:eastAsia="仿宋" w:cs="Segoe UI"/>
          <w:color w:val="0F1115"/>
          <w:sz w:val="24"/>
        </w:rPr>
        <w:t>评审员（签字）：</w:t>
      </w:r>
      <w:r>
        <w:rPr>
          <w:rFonts w:ascii="Calibri" w:hAnsi="Calibri" w:eastAsia="仿宋" w:cs="Calibri"/>
          <w:color w:val="0F1115"/>
          <w:sz w:val="24"/>
        </w:rPr>
        <w:t> </w:t>
      </w:r>
      <w:r>
        <w:rPr>
          <w:rFonts w:ascii="仿宋" w:hAnsi="仿宋" w:eastAsia="仿宋" w:cs="Segoe UI"/>
          <w:color w:val="0F1115"/>
          <w:sz w:val="24"/>
        </w:rPr>
        <w:t>_______</w:t>
      </w:r>
      <w:r>
        <w:rPr>
          <w:rFonts w:ascii="仿宋" w:hAnsi="仿宋" w:eastAsia="仿宋" w:cs="Segoe UI"/>
          <w:color w:val="0F1115"/>
          <w:sz w:val="24"/>
          <w:u w:val="single"/>
        </w:rPr>
        <w:t xml:space="preserve">                                                        </w:t>
      </w:r>
    </w:p>
    <w:p w14:paraId="12A1400D">
      <w:pPr>
        <w:widowControl/>
        <w:shd w:val="clear" w:color="auto" w:fill="FFFFFF"/>
        <w:spacing w:line="520" w:lineRule="exact"/>
        <w:contextualSpacing/>
        <w:rPr>
          <w:rFonts w:hint="eastAsia" w:ascii="仿宋" w:hAnsi="仿宋" w:eastAsia="仿宋" w:cs="Segoe UI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日期：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4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Segoe UI"/>
          <w:color w:val="0F1115"/>
          <w:sz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Segoe UI"/>
          <w:color w:val="0F1115"/>
          <w:sz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Segoe UI"/>
          <w:color w:val="0F1115"/>
          <w:sz w:val="24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Segoe UI"/>
          <w:color w:val="0F1115"/>
          <w:sz w:val="24"/>
          <w:u w:val="none"/>
          <w:shd w:val="clear" w:color="auto" w:fill="FFFFFF"/>
          <w:lang w:val="en-US" w:eastAsia="zh-CN"/>
        </w:rPr>
        <w:t>日</w:t>
      </w:r>
    </w:p>
    <w:p w14:paraId="4034C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34F5C"/>
    <w:rsid w:val="493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2026-01-19T02:16:00Z</dcterms:created>
  <dc:creator>Lyn</dc:creator>
  <cp:lastModifiedBy>Lyn</cp:lastModifiedBy>
  <dcterms:modified xsi:type="dcterms:W3CDTF">2026-01-19T02:18:17Z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605F21BA68234CA6A24DDC06EFBDA3B3_11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