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AA198">
      <w:pPr>
        <w:widowControl/>
        <w:shd w:val="clear" w:color="auto" w:fill="FFFFFF"/>
        <w:spacing w:line="520" w:lineRule="exact"/>
        <w:contextualSpacing/>
        <w:rPr>
          <w:rFonts w:ascii="仿宋" w:hAnsi="仿宋" w:eastAsia="仿宋" w:cs="Segoe UI"/>
          <w:b/>
          <w:bCs/>
          <w:sz w:val="32"/>
          <w:szCs w:val="32"/>
        </w:rPr>
      </w:pPr>
      <w:bookmarkStart w:id="0" w:name="OLE_LINK34"/>
      <w:bookmarkStart w:id="1" w:name="OLE_LINK35"/>
      <w:bookmarkStart w:id="2" w:name="OLE_LINK36"/>
      <w:r>
        <w:rPr>
          <w:rFonts w:ascii="仿宋" w:hAnsi="仿宋" w:eastAsia="仿宋" w:cs="Segoe UI"/>
          <w:b/>
          <w:bCs/>
          <w:sz w:val="32"/>
          <w:szCs w:val="32"/>
        </w:rPr>
        <w:t>附件三：资格性审查表</w:t>
      </w:r>
      <w:bookmarkStart w:id="7" w:name="_GoBack"/>
      <w:bookmarkEnd w:id="7"/>
    </w:p>
    <w:p w14:paraId="1B328266">
      <w:pPr>
        <w:widowControl/>
        <w:shd w:val="clear" w:color="auto" w:fill="FFFFFF"/>
        <w:spacing w:line="520" w:lineRule="exact"/>
        <w:contextualSpacing/>
        <w:rPr>
          <w:rFonts w:ascii="仿宋" w:hAnsi="仿宋" w:eastAsia="仿宋" w:cs="Segoe UI"/>
          <w:bCs/>
          <w:sz w:val="28"/>
          <w:szCs w:val="28"/>
        </w:rPr>
      </w:pPr>
      <w:r>
        <w:rPr>
          <w:rFonts w:ascii="仿宋" w:hAnsi="仿宋" w:eastAsia="仿宋" w:cs="Segoe UI"/>
          <w:bCs/>
          <w:sz w:val="28"/>
          <w:szCs w:val="28"/>
        </w:rPr>
        <w:t>项目名称：</w:t>
      </w:r>
      <w:r>
        <w:rPr>
          <w:rFonts w:hint="eastAsia" w:ascii="仿宋" w:hAnsi="仿宋" w:eastAsia="仿宋" w:cs="Segoe UI"/>
          <w:bCs/>
          <w:sz w:val="28"/>
          <w:szCs w:val="28"/>
        </w:rPr>
        <w:t>住院医师规范化培训考试系统维护项目</w:t>
      </w:r>
    </w:p>
    <w:p w14:paraId="17495783">
      <w:pPr>
        <w:widowControl/>
        <w:spacing w:line="360" w:lineRule="auto"/>
        <w:contextualSpacing/>
        <w:jc w:val="left"/>
        <w:rPr>
          <w:rFonts w:ascii="仿宋" w:hAnsi="仿宋" w:eastAsia="仿宋" w:cs="Segoe UI"/>
          <w:color w:val="0F1115"/>
          <w:sz w:val="28"/>
          <w:szCs w:val="28"/>
          <w:shd w:val="clear" w:color="auto" w:fill="FFFFFF"/>
        </w:rPr>
      </w:pPr>
      <w:bookmarkStart w:id="3" w:name="OLE_LINK9"/>
      <w:bookmarkStart w:id="4" w:name="OLE_LINK10"/>
      <w:r>
        <w:rPr>
          <w:rFonts w:ascii="仿宋" w:hAnsi="仿宋" w:eastAsia="仿宋" w:cs="Segoe UI"/>
          <w:color w:val="0F1115"/>
          <w:sz w:val="28"/>
          <w:szCs w:val="28"/>
          <w:shd w:val="clear" w:color="auto" w:fill="FFFFFF"/>
        </w:rPr>
        <w:t>参选人名称：</w:t>
      </w:r>
      <w:r>
        <w:rPr>
          <w:rFonts w:ascii="Calibri" w:hAnsi="Calibri" w:eastAsia="仿宋" w:cs="Calibri"/>
          <w:color w:val="0F1115"/>
          <w:sz w:val="28"/>
          <w:szCs w:val="28"/>
          <w:shd w:val="clear" w:color="auto" w:fill="FFFFFF"/>
        </w:rPr>
        <w:t> </w:t>
      </w:r>
      <w:r>
        <w:rPr>
          <w:rFonts w:ascii="仿宋" w:hAnsi="仿宋" w:eastAsia="仿宋" w:cs="Segoe UI"/>
          <w:color w:val="0F1115"/>
          <w:sz w:val="28"/>
          <w:szCs w:val="28"/>
          <w:u w:val="single"/>
          <w:shd w:val="clear" w:color="auto" w:fill="FFFFFF"/>
        </w:rPr>
        <w:t xml:space="preserve">                                 </w:t>
      </w:r>
      <w:bookmarkEnd w:id="3"/>
      <w:bookmarkEnd w:id="4"/>
    </w:p>
    <w:bookmarkEnd w:id="0"/>
    <w:bookmarkEnd w:id="1"/>
    <w:bookmarkEnd w:id="2"/>
    <w:tbl>
      <w:tblPr>
        <w:tblStyle w:val="5"/>
        <w:tblW w:w="8926"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Layout w:type="autofit"/>
        <w:tblCellMar>
          <w:top w:w="15" w:type="dxa"/>
          <w:left w:w="15" w:type="dxa"/>
          <w:bottom w:w="15" w:type="dxa"/>
          <w:right w:w="15" w:type="dxa"/>
        </w:tblCellMar>
      </w:tblPr>
      <w:tblGrid>
        <w:gridCol w:w="495"/>
        <w:gridCol w:w="1284"/>
        <w:gridCol w:w="4737"/>
        <w:gridCol w:w="1417"/>
        <w:gridCol w:w="993"/>
      </w:tblGrid>
      <w:tr w14:paraId="275EE6F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7BD060D1">
            <w:pPr>
              <w:widowControl/>
              <w:jc w:val="left"/>
              <w:rPr>
                <w:rFonts w:ascii="仿宋" w:hAnsi="仿宋" w:eastAsia="仿宋" w:cs="Segoe UI"/>
                <w:bCs/>
                <w:color w:val="0F1115"/>
                <w:kern w:val="0"/>
                <w:sz w:val="24"/>
              </w:rPr>
            </w:pPr>
            <w:r>
              <w:rPr>
                <w:rFonts w:ascii="仿宋" w:hAnsi="仿宋" w:eastAsia="仿宋" w:cs="Segoe UI"/>
                <w:bCs/>
                <w:color w:val="0F1115"/>
                <w:kern w:val="0"/>
                <w:sz w:val="24"/>
              </w:rPr>
              <w:t>序号</w:t>
            </w:r>
          </w:p>
        </w:tc>
        <w:tc>
          <w:tcPr>
            <w:tcW w:w="0" w:type="auto"/>
            <w:shd w:val="clear" w:color="auto" w:fill="FFFFFF"/>
            <w:tcMar>
              <w:top w:w="150" w:type="dxa"/>
              <w:left w:w="240" w:type="dxa"/>
              <w:bottom w:w="150" w:type="dxa"/>
              <w:right w:w="240" w:type="dxa"/>
            </w:tcMar>
            <w:vAlign w:val="center"/>
          </w:tcPr>
          <w:p w14:paraId="2FB6DF2B">
            <w:pPr>
              <w:widowControl/>
              <w:jc w:val="left"/>
              <w:rPr>
                <w:rFonts w:ascii="仿宋" w:hAnsi="仿宋" w:eastAsia="仿宋" w:cs="Segoe UI"/>
                <w:bCs/>
                <w:color w:val="0F1115"/>
                <w:kern w:val="0"/>
                <w:sz w:val="24"/>
              </w:rPr>
            </w:pPr>
            <w:r>
              <w:rPr>
                <w:rFonts w:ascii="仿宋" w:hAnsi="仿宋" w:eastAsia="仿宋" w:cs="Segoe UI"/>
                <w:bCs/>
                <w:color w:val="0F1115"/>
                <w:kern w:val="0"/>
                <w:sz w:val="24"/>
              </w:rPr>
              <w:t>审查项目</w:t>
            </w:r>
          </w:p>
        </w:tc>
        <w:tc>
          <w:tcPr>
            <w:tcW w:w="4737" w:type="dxa"/>
            <w:shd w:val="clear" w:color="auto" w:fill="FFFFFF"/>
            <w:tcMar>
              <w:top w:w="150" w:type="dxa"/>
              <w:left w:w="240" w:type="dxa"/>
              <w:bottom w:w="150" w:type="dxa"/>
              <w:right w:w="240" w:type="dxa"/>
            </w:tcMar>
            <w:vAlign w:val="center"/>
          </w:tcPr>
          <w:p w14:paraId="69066E27">
            <w:pPr>
              <w:widowControl/>
              <w:jc w:val="left"/>
              <w:rPr>
                <w:rFonts w:ascii="仿宋" w:hAnsi="仿宋" w:eastAsia="仿宋" w:cs="Segoe UI"/>
                <w:bCs/>
                <w:color w:val="0F1115"/>
                <w:kern w:val="0"/>
                <w:sz w:val="24"/>
              </w:rPr>
            </w:pPr>
            <w:r>
              <w:rPr>
                <w:rFonts w:ascii="仿宋" w:hAnsi="仿宋" w:eastAsia="仿宋" w:cs="Segoe UI"/>
                <w:bCs/>
                <w:color w:val="0F1115"/>
                <w:kern w:val="0"/>
                <w:sz w:val="24"/>
              </w:rPr>
              <w:t>审查内容与核验要求</w:t>
            </w:r>
          </w:p>
        </w:tc>
        <w:tc>
          <w:tcPr>
            <w:tcW w:w="1417" w:type="dxa"/>
            <w:shd w:val="clear" w:color="auto" w:fill="FFFFFF"/>
            <w:tcMar>
              <w:top w:w="150" w:type="dxa"/>
              <w:left w:w="240" w:type="dxa"/>
              <w:bottom w:w="150" w:type="dxa"/>
              <w:right w:w="240" w:type="dxa"/>
            </w:tcMar>
            <w:vAlign w:val="center"/>
          </w:tcPr>
          <w:p w14:paraId="193DE952">
            <w:pPr>
              <w:widowControl/>
              <w:jc w:val="left"/>
              <w:rPr>
                <w:rFonts w:ascii="仿宋" w:hAnsi="仿宋" w:eastAsia="仿宋" w:cs="Segoe UI"/>
                <w:bCs/>
                <w:color w:val="0F1115"/>
                <w:kern w:val="0"/>
                <w:sz w:val="24"/>
              </w:rPr>
            </w:pPr>
            <w:r>
              <w:rPr>
                <w:rFonts w:ascii="仿宋" w:hAnsi="仿宋" w:eastAsia="仿宋" w:cs="Segoe UI"/>
                <w:bCs/>
                <w:color w:val="0F1115"/>
                <w:kern w:val="0"/>
                <w:sz w:val="24"/>
              </w:rPr>
              <w:t>审查结论</w:t>
            </w:r>
          </w:p>
        </w:tc>
        <w:tc>
          <w:tcPr>
            <w:tcW w:w="993" w:type="dxa"/>
            <w:shd w:val="clear" w:color="auto" w:fill="FFFFFF"/>
            <w:tcMar>
              <w:top w:w="150" w:type="dxa"/>
              <w:left w:w="240" w:type="dxa"/>
              <w:bottom w:w="150" w:type="dxa"/>
              <w:right w:w="240" w:type="dxa"/>
            </w:tcMar>
            <w:vAlign w:val="center"/>
          </w:tcPr>
          <w:p w14:paraId="1B3CE96A">
            <w:pPr>
              <w:widowControl/>
              <w:jc w:val="left"/>
              <w:rPr>
                <w:rFonts w:ascii="仿宋" w:hAnsi="仿宋" w:eastAsia="仿宋" w:cs="Segoe UI"/>
                <w:bCs/>
                <w:color w:val="0F1115"/>
                <w:kern w:val="0"/>
                <w:sz w:val="24"/>
              </w:rPr>
            </w:pPr>
            <w:r>
              <w:rPr>
                <w:rFonts w:ascii="仿宋" w:hAnsi="仿宋" w:eastAsia="仿宋" w:cs="Segoe UI"/>
                <w:bCs/>
                <w:color w:val="0F1115"/>
                <w:kern w:val="0"/>
                <w:sz w:val="24"/>
              </w:rPr>
              <w:t>备注</w:t>
            </w:r>
          </w:p>
        </w:tc>
      </w:tr>
      <w:tr w14:paraId="044E75F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08E6AA12">
            <w:pPr>
              <w:widowControl/>
              <w:jc w:val="left"/>
              <w:rPr>
                <w:rFonts w:ascii="仿宋" w:hAnsi="仿宋" w:eastAsia="仿宋" w:cs="Segoe UI"/>
                <w:color w:val="0F1115"/>
                <w:kern w:val="0"/>
                <w:sz w:val="24"/>
              </w:rPr>
            </w:pPr>
            <w:r>
              <w:rPr>
                <w:rFonts w:ascii="仿宋" w:hAnsi="仿宋" w:eastAsia="仿宋" w:cs="Segoe UI"/>
                <w:bCs/>
                <w:color w:val="0F1115"/>
                <w:kern w:val="0"/>
                <w:sz w:val="24"/>
              </w:rPr>
              <w:t>1</w:t>
            </w:r>
          </w:p>
        </w:tc>
        <w:tc>
          <w:tcPr>
            <w:tcW w:w="0" w:type="auto"/>
            <w:shd w:val="clear" w:color="auto" w:fill="FFFFFF"/>
            <w:tcMar>
              <w:top w:w="150" w:type="dxa"/>
              <w:left w:w="240" w:type="dxa"/>
              <w:bottom w:w="150" w:type="dxa"/>
              <w:right w:w="240" w:type="dxa"/>
            </w:tcMar>
            <w:vAlign w:val="center"/>
          </w:tcPr>
          <w:p w14:paraId="31AB9E61">
            <w:pPr>
              <w:widowControl/>
              <w:jc w:val="left"/>
              <w:rPr>
                <w:rFonts w:ascii="仿宋" w:hAnsi="仿宋" w:eastAsia="仿宋" w:cs="Segoe UI"/>
                <w:color w:val="0F1115"/>
                <w:kern w:val="0"/>
                <w:sz w:val="24"/>
              </w:rPr>
            </w:pPr>
            <w:r>
              <w:rPr>
                <w:rFonts w:ascii="仿宋" w:hAnsi="仿宋" w:eastAsia="仿宋" w:cs="Segoe UI"/>
                <w:bCs/>
                <w:color w:val="0F1115"/>
                <w:kern w:val="0"/>
                <w:sz w:val="24"/>
              </w:rPr>
              <w:t>法人资格</w:t>
            </w:r>
          </w:p>
        </w:tc>
        <w:tc>
          <w:tcPr>
            <w:tcW w:w="4737" w:type="dxa"/>
            <w:shd w:val="clear" w:color="auto" w:fill="FFFFFF"/>
            <w:tcMar>
              <w:top w:w="150" w:type="dxa"/>
              <w:left w:w="240" w:type="dxa"/>
              <w:bottom w:w="150" w:type="dxa"/>
              <w:right w:w="240" w:type="dxa"/>
            </w:tcMar>
            <w:vAlign w:val="center"/>
          </w:tcPr>
          <w:p w14:paraId="59427C05">
            <w:pPr>
              <w:widowControl/>
              <w:jc w:val="left"/>
              <w:rPr>
                <w:rFonts w:ascii="仿宋" w:hAnsi="仿宋" w:eastAsia="仿宋" w:cs="Segoe UI"/>
                <w:color w:val="0F1115"/>
                <w:kern w:val="0"/>
                <w:sz w:val="24"/>
              </w:rPr>
            </w:pPr>
            <w:r>
              <w:rPr>
                <w:rFonts w:ascii="仿宋" w:hAnsi="仿宋" w:eastAsia="仿宋" w:cs="Segoe UI"/>
                <w:bCs/>
                <w:color w:val="0F1115"/>
                <w:kern w:val="0"/>
                <w:sz w:val="24"/>
              </w:rPr>
              <w:t>审查是否满足：</w:t>
            </w:r>
            <w:r>
              <w:rPr>
                <w:rFonts w:ascii="Calibri" w:hAnsi="Calibri" w:eastAsia="仿宋" w:cs="Calibri"/>
                <w:color w:val="0F1115"/>
                <w:kern w:val="0"/>
                <w:sz w:val="24"/>
              </w:rPr>
              <w:t> </w:t>
            </w:r>
            <w:r>
              <w:rPr>
                <w:rFonts w:ascii="仿宋" w:hAnsi="仿宋" w:eastAsia="仿宋" w:cs="Segoe UI"/>
                <w:color w:val="0F1115"/>
                <w:kern w:val="0"/>
                <w:sz w:val="24"/>
              </w:rPr>
              <w:t>在中华人民共和国境内注册，具有独立承担民事责任能力的法人或其他组织。</w:t>
            </w:r>
            <w:r>
              <w:rPr>
                <w:rFonts w:ascii="仿宋" w:hAnsi="仿宋" w:eastAsia="仿宋" w:cs="Segoe UI"/>
                <w:color w:val="0F1115"/>
                <w:kern w:val="0"/>
                <w:sz w:val="24"/>
              </w:rPr>
              <w:br w:type="textWrapping"/>
            </w:r>
            <w:r>
              <w:rPr>
                <w:rFonts w:ascii="仿宋" w:hAnsi="仿宋" w:eastAsia="仿宋" w:cs="Segoe UI"/>
                <w:bCs/>
                <w:color w:val="0F1115"/>
                <w:kern w:val="0"/>
                <w:sz w:val="24"/>
              </w:rPr>
              <w:t>核验材料：</w:t>
            </w:r>
            <w:r>
              <w:rPr>
                <w:rFonts w:ascii="Calibri" w:hAnsi="Calibri" w:eastAsia="仿宋" w:cs="Calibri"/>
                <w:color w:val="0F1115"/>
                <w:kern w:val="0"/>
                <w:sz w:val="24"/>
              </w:rPr>
              <w:t> </w:t>
            </w:r>
            <w:r>
              <w:rPr>
                <w:rFonts w:ascii="仿宋" w:hAnsi="仿宋" w:eastAsia="仿宋" w:cs="Segoe UI"/>
                <w:color w:val="0F1115"/>
                <w:kern w:val="0"/>
                <w:sz w:val="24"/>
              </w:rPr>
              <w:t>提供合法有效的营业执照（或事业单位法人证书等同等法律地位证明）复印件，并加盖单位公章。</w:t>
            </w:r>
          </w:p>
        </w:tc>
        <w:tc>
          <w:tcPr>
            <w:tcW w:w="1417" w:type="dxa"/>
            <w:shd w:val="clear" w:color="auto" w:fill="FFFFFF"/>
            <w:tcMar>
              <w:top w:w="150" w:type="dxa"/>
              <w:left w:w="240" w:type="dxa"/>
              <w:bottom w:w="150" w:type="dxa"/>
              <w:right w:w="240" w:type="dxa"/>
            </w:tcMar>
            <w:vAlign w:val="center"/>
          </w:tcPr>
          <w:p w14:paraId="78CE3A8D">
            <w:pPr>
              <w:widowControl/>
              <w:jc w:val="left"/>
              <w:rPr>
                <w:rFonts w:ascii="仿宋" w:hAnsi="仿宋" w:eastAsia="仿宋" w:cs="Segoe UI"/>
                <w:color w:val="0F1115"/>
                <w:kern w:val="0"/>
                <w:sz w:val="24"/>
              </w:rPr>
            </w:pPr>
            <w:bookmarkStart w:id="5" w:name="OLE_LINK11"/>
            <w:bookmarkStart w:id="6" w:name="OLE_LINK12"/>
            <w:r>
              <w:rPr>
                <w:rFonts w:ascii="Segoe UI Symbol" w:hAnsi="Segoe UI Symbol" w:eastAsia="仿宋" w:cs="Segoe UI Symbol"/>
                <w:color w:val="0F1115"/>
                <w:kern w:val="0"/>
                <w:sz w:val="24"/>
              </w:rPr>
              <w:t>☐</w:t>
            </w:r>
            <w:r>
              <w:rPr>
                <w:rFonts w:ascii="仿宋" w:hAnsi="仿宋" w:eastAsia="仿宋" w:cs="Segoe UI"/>
                <w:color w:val="0F1115"/>
                <w:kern w:val="0"/>
                <w:sz w:val="24"/>
              </w:rPr>
              <w:t xml:space="preserve"> 通过 </w:t>
            </w:r>
            <w:r>
              <w:rPr>
                <w:rFonts w:ascii="Segoe UI Symbol" w:hAnsi="Segoe UI Symbol" w:eastAsia="仿宋" w:cs="Segoe UI Symbol"/>
                <w:color w:val="0F1115"/>
                <w:kern w:val="0"/>
                <w:sz w:val="24"/>
              </w:rPr>
              <w:t>☐</w:t>
            </w:r>
            <w:r>
              <w:rPr>
                <w:rFonts w:ascii="仿宋" w:hAnsi="仿宋" w:eastAsia="仿宋" w:cs="Segoe UI"/>
                <w:color w:val="0F1115"/>
                <w:kern w:val="0"/>
                <w:sz w:val="24"/>
              </w:rPr>
              <w:t xml:space="preserve"> 不通过</w:t>
            </w:r>
            <w:bookmarkEnd w:id="5"/>
            <w:bookmarkEnd w:id="6"/>
          </w:p>
        </w:tc>
        <w:tc>
          <w:tcPr>
            <w:tcW w:w="993" w:type="dxa"/>
            <w:shd w:val="clear" w:color="auto" w:fill="FFFFFF"/>
            <w:tcMar>
              <w:top w:w="150" w:type="dxa"/>
              <w:left w:w="240" w:type="dxa"/>
              <w:bottom w:w="150" w:type="dxa"/>
              <w:right w:w="0" w:type="dxa"/>
            </w:tcMar>
            <w:vAlign w:val="center"/>
          </w:tcPr>
          <w:p w14:paraId="7EEDDE0C">
            <w:pPr>
              <w:widowControl/>
              <w:jc w:val="left"/>
              <w:rPr>
                <w:rFonts w:ascii="仿宋" w:hAnsi="仿宋" w:eastAsia="仿宋" w:cs="Segoe UI"/>
                <w:color w:val="0F1115"/>
                <w:kern w:val="0"/>
                <w:sz w:val="24"/>
              </w:rPr>
            </w:pPr>
          </w:p>
        </w:tc>
      </w:tr>
      <w:tr w14:paraId="162BE3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38F19EFE">
            <w:pPr>
              <w:widowControl/>
              <w:jc w:val="left"/>
              <w:rPr>
                <w:rFonts w:ascii="仿宋" w:hAnsi="仿宋" w:eastAsia="仿宋" w:cs="Segoe UI"/>
                <w:color w:val="0F1115"/>
                <w:kern w:val="0"/>
                <w:sz w:val="24"/>
              </w:rPr>
            </w:pPr>
            <w:r>
              <w:rPr>
                <w:rFonts w:ascii="仿宋" w:hAnsi="仿宋" w:eastAsia="仿宋" w:cs="Segoe UI"/>
                <w:bCs/>
                <w:color w:val="0F1115"/>
                <w:kern w:val="0"/>
                <w:sz w:val="24"/>
              </w:rPr>
              <w:t>2</w:t>
            </w:r>
          </w:p>
        </w:tc>
        <w:tc>
          <w:tcPr>
            <w:tcW w:w="0" w:type="auto"/>
            <w:shd w:val="clear" w:color="auto" w:fill="FFFFFF"/>
            <w:tcMar>
              <w:top w:w="150" w:type="dxa"/>
              <w:left w:w="240" w:type="dxa"/>
              <w:bottom w:w="150" w:type="dxa"/>
              <w:right w:w="240" w:type="dxa"/>
            </w:tcMar>
            <w:vAlign w:val="center"/>
          </w:tcPr>
          <w:p w14:paraId="2BEB41FA">
            <w:pPr>
              <w:widowControl/>
              <w:jc w:val="left"/>
              <w:rPr>
                <w:rFonts w:ascii="仿宋" w:hAnsi="仿宋" w:eastAsia="仿宋" w:cs="Segoe UI"/>
                <w:color w:val="0F1115"/>
                <w:kern w:val="0"/>
                <w:sz w:val="24"/>
              </w:rPr>
            </w:pPr>
            <w:r>
              <w:rPr>
                <w:rFonts w:ascii="仿宋" w:hAnsi="仿宋" w:eastAsia="仿宋" w:cs="Segoe UI"/>
                <w:bCs/>
                <w:color w:val="0F1115"/>
                <w:kern w:val="0"/>
                <w:sz w:val="24"/>
              </w:rPr>
              <w:t>信誉要求（一）</w:t>
            </w:r>
            <w:r>
              <w:rPr>
                <w:rFonts w:ascii="仿宋" w:hAnsi="仿宋" w:eastAsia="仿宋" w:cs="Segoe UI"/>
                <w:color w:val="0F1115"/>
                <w:kern w:val="0"/>
                <w:sz w:val="24"/>
              </w:rPr>
              <w:br w:type="textWrapping"/>
            </w:r>
            <w:r>
              <w:rPr>
                <w:rFonts w:ascii="仿宋" w:hAnsi="仿宋" w:eastAsia="仿宋" w:cs="Segoe UI"/>
                <w:color w:val="0F1115"/>
                <w:kern w:val="0"/>
                <w:sz w:val="24"/>
              </w:rPr>
              <w:t>无重大违法记录</w:t>
            </w:r>
          </w:p>
        </w:tc>
        <w:tc>
          <w:tcPr>
            <w:tcW w:w="4737" w:type="dxa"/>
            <w:shd w:val="clear" w:color="auto" w:fill="FFFFFF"/>
            <w:tcMar>
              <w:top w:w="150" w:type="dxa"/>
              <w:left w:w="240" w:type="dxa"/>
              <w:bottom w:w="150" w:type="dxa"/>
              <w:right w:w="240" w:type="dxa"/>
            </w:tcMar>
            <w:vAlign w:val="center"/>
          </w:tcPr>
          <w:p w14:paraId="22923A51">
            <w:pPr>
              <w:widowControl/>
              <w:jc w:val="left"/>
              <w:rPr>
                <w:rFonts w:ascii="仿宋" w:hAnsi="仿宋" w:eastAsia="仿宋" w:cs="Segoe UI"/>
                <w:color w:val="0F1115"/>
                <w:kern w:val="0"/>
                <w:sz w:val="24"/>
              </w:rPr>
            </w:pPr>
            <w:r>
              <w:rPr>
                <w:rFonts w:ascii="仿宋" w:hAnsi="仿宋" w:eastAsia="仿宋" w:cs="Segoe UI"/>
                <w:bCs/>
                <w:color w:val="0F1115"/>
                <w:kern w:val="0"/>
                <w:sz w:val="24"/>
              </w:rPr>
              <w:t>审查是否满足：</w:t>
            </w:r>
            <w:r>
              <w:rPr>
                <w:rFonts w:ascii="Calibri" w:hAnsi="Calibri" w:eastAsia="仿宋" w:cs="Calibri"/>
                <w:color w:val="0F1115"/>
                <w:kern w:val="0"/>
                <w:sz w:val="24"/>
              </w:rPr>
              <w:t> </w:t>
            </w:r>
            <w:r>
              <w:rPr>
                <w:rFonts w:ascii="仿宋" w:hAnsi="仿宋" w:eastAsia="仿宋" w:cs="Segoe UI"/>
                <w:color w:val="0F1115"/>
                <w:kern w:val="0"/>
                <w:sz w:val="24"/>
              </w:rPr>
              <w:t>参加本次比选活动前三年内，在经营活动中无重大违法记录。</w:t>
            </w:r>
            <w:r>
              <w:rPr>
                <w:rFonts w:ascii="仿宋" w:hAnsi="仿宋" w:eastAsia="仿宋" w:cs="Segoe UI"/>
                <w:color w:val="0F1115"/>
                <w:kern w:val="0"/>
                <w:sz w:val="24"/>
              </w:rPr>
              <w:br w:type="textWrapping"/>
            </w:r>
            <w:r>
              <w:rPr>
                <w:rFonts w:ascii="仿宋" w:hAnsi="仿宋" w:eastAsia="仿宋" w:cs="Segoe UI"/>
                <w:bCs/>
                <w:color w:val="0F1115"/>
                <w:kern w:val="0"/>
                <w:sz w:val="24"/>
              </w:rPr>
              <w:t>核验材料：</w:t>
            </w:r>
            <w:r>
              <w:rPr>
                <w:rFonts w:ascii="Calibri" w:hAnsi="Calibri" w:eastAsia="仿宋" w:cs="Calibri"/>
                <w:color w:val="0F1115"/>
                <w:kern w:val="0"/>
                <w:sz w:val="24"/>
              </w:rPr>
              <w:t> </w:t>
            </w:r>
            <w:r>
              <w:rPr>
                <w:rFonts w:ascii="仿宋" w:hAnsi="仿宋" w:eastAsia="仿宋" w:cs="Segoe UI"/>
                <w:color w:val="0F1115"/>
                <w:kern w:val="0"/>
                <w:sz w:val="24"/>
              </w:rPr>
              <w:t>提供参选人出具的、加盖单位公章的《无重大违法记录声明函》（格式自拟，须明确声明上述期间内无重大违法记录）。</w:t>
            </w:r>
          </w:p>
        </w:tc>
        <w:tc>
          <w:tcPr>
            <w:tcW w:w="1417" w:type="dxa"/>
            <w:shd w:val="clear" w:color="auto" w:fill="FFFFFF"/>
            <w:tcMar>
              <w:top w:w="150" w:type="dxa"/>
              <w:left w:w="240" w:type="dxa"/>
              <w:bottom w:w="150" w:type="dxa"/>
              <w:right w:w="240" w:type="dxa"/>
            </w:tcMar>
            <w:vAlign w:val="center"/>
          </w:tcPr>
          <w:p w14:paraId="6AB31526">
            <w:pPr>
              <w:widowControl/>
              <w:jc w:val="left"/>
              <w:rPr>
                <w:rFonts w:ascii="仿宋" w:hAnsi="仿宋" w:eastAsia="仿宋" w:cs="Segoe UI"/>
                <w:color w:val="0F1115"/>
                <w:kern w:val="0"/>
                <w:sz w:val="24"/>
              </w:rPr>
            </w:pPr>
            <w:r>
              <w:rPr>
                <w:rFonts w:ascii="Segoe UI Symbol" w:hAnsi="Segoe UI Symbol" w:eastAsia="仿宋" w:cs="Segoe UI Symbol"/>
                <w:color w:val="0F1115"/>
                <w:kern w:val="0"/>
                <w:sz w:val="24"/>
              </w:rPr>
              <w:t>☐</w:t>
            </w:r>
            <w:r>
              <w:rPr>
                <w:rFonts w:ascii="仿宋" w:hAnsi="仿宋" w:eastAsia="仿宋" w:cs="Segoe UI"/>
                <w:color w:val="0F1115"/>
                <w:kern w:val="0"/>
                <w:sz w:val="24"/>
              </w:rPr>
              <w:t xml:space="preserve"> 通过 </w:t>
            </w:r>
            <w:r>
              <w:rPr>
                <w:rFonts w:ascii="Segoe UI Symbol" w:hAnsi="Segoe UI Symbol" w:eastAsia="仿宋" w:cs="Segoe UI Symbol"/>
                <w:color w:val="0F1115"/>
                <w:kern w:val="0"/>
                <w:sz w:val="24"/>
              </w:rPr>
              <w:t>☐</w:t>
            </w:r>
            <w:r>
              <w:rPr>
                <w:rFonts w:ascii="仿宋" w:hAnsi="仿宋" w:eastAsia="仿宋" w:cs="Segoe UI"/>
                <w:color w:val="0F1115"/>
                <w:kern w:val="0"/>
                <w:sz w:val="24"/>
              </w:rPr>
              <w:t xml:space="preserve"> 不通过</w:t>
            </w:r>
          </w:p>
        </w:tc>
        <w:tc>
          <w:tcPr>
            <w:tcW w:w="993" w:type="dxa"/>
            <w:shd w:val="clear" w:color="auto" w:fill="FFFFFF"/>
            <w:tcMar>
              <w:top w:w="150" w:type="dxa"/>
              <w:left w:w="240" w:type="dxa"/>
              <w:bottom w:w="150" w:type="dxa"/>
              <w:right w:w="0" w:type="dxa"/>
            </w:tcMar>
            <w:vAlign w:val="center"/>
          </w:tcPr>
          <w:p w14:paraId="76C94CC9">
            <w:pPr>
              <w:widowControl/>
              <w:jc w:val="left"/>
              <w:rPr>
                <w:rFonts w:ascii="仿宋" w:hAnsi="仿宋" w:eastAsia="仿宋" w:cs="Segoe UI"/>
                <w:color w:val="0F1115"/>
                <w:kern w:val="0"/>
                <w:sz w:val="24"/>
              </w:rPr>
            </w:pPr>
          </w:p>
        </w:tc>
      </w:tr>
      <w:tr w14:paraId="21A794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1D8083A7">
            <w:pPr>
              <w:widowControl/>
              <w:jc w:val="left"/>
              <w:rPr>
                <w:rFonts w:ascii="仿宋" w:hAnsi="仿宋" w:eastAsia="仿宋" w:cs="Segoe UI"/>
                <w:color w:val="0F1115"/>
                <w:kern w:val="0"/>
                <w:sz w:val="24"/>
              </w:rPr>
            </w:pPr>
            <w:r>
              <w:rPr>
                <w:rFonts w:ascii="仿宋" w:hAnsi="仿宋" w:eastAsia="仿宋" w:cs="Segoe UI"/>
                <w:bCs/>
                <w:color w:val="0F1115"/>
                <w:kern w:val="0"/>
                <w:sz w:val="24"/>
              </w:rPr>
              <w:t>3</w:t>
            </w:r>
          </w:p>
        </w:tc>
        <w:tc>
          <w:tcPr>
            <w:tcW w:w="0" w:type="auto"/>
            <w:shd w:val="clear" w:color="auto" w:fill="FFFFFF"/>
            <w:tcMar>
              <w:top w:w="150" w:type="dxa"/>
              <w:left w:w="240" w:type="dxa"/>
              <w:bottom w:w="150" w:type="dxa"/>
              <w:right w:w="240" w:type="dxa"/>
            </w:tcMar>
            <w:vAlign w:val="center"/>
          </w:tcPr>
          <w:p w14:paraId="641D5B80">
            <w:pPr>
              <w:widowControl/>
              <w:jc w:val="left"/>
              <w:rPr>
                <w:rFonts w:ascii="仿宋" w:hAnsi="仿宋" w:eastAsia="仿宋" w:cs="Segoe UI"/>
                <w:color w:val="0F1115"/>
                <w:kern w:val="0"/>
                <w:sz w:val="24"/>
              </w:rPr>
            </w:pPr>
            <w:r>
              <w:rPr>
                <w:rFonts w:ascii="仿宋" w:hAnsi="仿宋" w:eastAsia="仿宋" w:cs="Segoe UI"/>
                <w:bCs/>
                <w:color w:val="0F1115"/>
                <w:kern w:val="0"/>
                <w:sz w:val="24"/>
              </w:rPr>
              <w:t>信誉要求（二）</w:t>
            </w:r>
            <w:r>
              <w:rPr>
                <w:rFonts w:ascii="仿宋" w:hAnsi="仿宋" w:eastAsia="仿宋" w:cs="Segoe UI"/>
                <w:color w:val="0F1115"/>
                <w:kern w:val="0"/>
                <w:sz w:val="24"/>
              </w:rPr>
              <w:br w:type="textWrapping"/>
            </w:r>
            <w:r>
              <w:rPr>
                <w:rFonts w:ascii="仿宋" w:hAnsi="仿宋" w:eastAsia="仿宋" w:cs="Segoe UI"/>
                <w:color w:val="0F1115"/>
                <w:kern w:val="0"/>
                <w:sz w:val="24"/>
              </w:rPr>
              <w:t>“信用中国”网站记录</w:t>
            </w:r>
          </w:p>
        </w:tc>
        <w:tc>
          <w:tcPr>
            <w:tcW w:w="4737" w:type="dxa"/>
            <w:shd w:val="clear" w:color="auto" w:fill="FFFFFF"/>
            <w:tcMar>
              <w:top w:w="150" w:type="dxa"/>
              <w:left w:w="240" w:type="dxa"/>
              <w:bottom w:w="150" w:type="dxa"/>
              <w:right w:w="240" w:type="dxa"/>
            </w:tcMar>
            <w:vAlign w:val="center"/>
          </w:tcPr>
          <w:p w14:paraId="0BCD6E53">
            <w:pPr>
              <w:widowControl/>
              <w:jc w:val="left"/>
              <w:rPr>
                <w:rFonts w:ascii="仿宋" w:hAnsi="仿宋" w:eastAsia="仿宋" w:cs="Segoe UI"/>
                <w:color w:val="0F1115"/>
                <w:kern w:val="0"/>
                <w:sz w:val="24"/>
              </w:rPr>
            </w:pPr>
            <w:r>
              <w:rPr>
                <w:rFonts w:ascii="仿宋" w:hAnsi="仿宋" w:eastAsia="仿宋" w:cs="Segoe UI"/>
                <w:bCs/>
                <w:color w:val="0F1115"/>
                <w:kern w:val="0"/>
                <w:sz w:val="24"/>
              </w:rPr>
              <w:t>审查是否满足：</w:t>
            </w:r>
            <w:r>
              <w:rPr>
                <w:rFonts w:ascii="Calibri" w:hAnsi="Calibri" w:eastAsia="仿宋" w:cs="Calibri"/>
                <w:color w:val="0F1115"/>
                <w:kern w:val="0"/>
                <w:sz w:val="24"/>
              </w:rPr>
              <w:t> </w:t>
            </w:r>
            <w:r>
              <w:rPr>
                <w:rFonts w:ascii="仿宋" w:hAnsi="仿宋" w:eastAsia="仿宋" w:cs="Segoe UI"/>
                <w:color w:val="0F1115"/>
                <w:kern w:val="0"/>
                <w:sz w:val="24"/>
              </w:rPr>
              <w:t>在“信用中国”网站（</w:t>
            </w:r>
            <w:r>
              <w:fldChar w:fldCharType="begin"/>
            </w:r>
            <w:r>
              <w:instrText xml:space="preserve"> HYPERLINK "https://www.creditchina.gov.cn/" \t "_blank" </w:instrText>
            </w:r>
            <w:r>
              <w:fldChar w:fldCharType="separate"/>
            </w:r>
            <w:r>
              <w:rPr>
                <w:rFonts w:ascii="仿宋" w:hAnsi="仿宋" w:eastAsia="仿宋" w:cs="Segoe UI"/>
                <w:color w:val="0000FF"/>
                <w:kern w:val="0"/>
                <w:sz w:val="24"/>
              </w:rPr>
              <w:t>www.creditchina.gov.cn</w:t>
            </w:r>
            <w:r>
              <w:rPr>
                <w:rFonts w:ascii="仿宋" w:hAnsi="仿宋" w:eastAsia="仿宋" w:cs="Segoe UI"/>
                <w:color w:val="0000FF"/>
                <w:kern w:val="0"/>
                <w:sz w:val="24"/>
              </w:rPr>
              <w:fldChar w:fldCharType="end"/>
            </w:r>
            <w:r>
              <w:rPr>
                <w:rFonts w:ascii="仿宋" w:hAnsi="仿宋" w:eastAsia="仿宋" w:cs="Segoe UI"/>
                <w:color w:val="0F1115"/>
                <w:kern w:val="0"/>
                <w:sz w:val="24"/>
              </w:rPr>
              <w:t>）未被列入失信被执行人、重大税收违法案件当事人名单及政府采购严重违法失信行为记录名单。</w:t>
            </w:r>
            <w:r>
              <w:rPr>
                <w:rFonts w:ascii="仿宋" w:hAnsi="仿宋" w:eastAsia="仿宋" w:cs="Segoe UI"/>
                <w:color w:val="0F1115"/>
                <w:kern w:val="0"/>
                <w:sz w:val="24"/>
              </w:rPr>
              <w:br w:type="textWrapping"/>
            </w:r>
            <w:r>
              <w:rPr>
                <w:rFonts w:ascii="仿宋" w:hAnsi="仿宋" w:eastAsia="仿宋" w:cs="Segoe UI"/>
                <w:bCs/>
                <w:color w:val="0F1115"/>
                <w:kern w:val="0"/>
                <w:sz w:val="24"/>
              </w:rPr>
              <w:t>核验材料：</w:t>
            </w:r>
            <w:r>
              <w:rPr>
                <w:rFonts w:ascii="Calibri" w:hAnsi="Calibri" w:eastAsia="仿宋" w:cs="Calibri"/>
                <w:color w:val="0F1115"/>
                <w:kern w:val="0"/>
                <w:sz w:val="24"/>
              </w:rPr>
              <w:t> </w:t>
            </w:r>
            <w:r>
              <w:rPr>
                <w:rFonts w:ascii="仿宋" w:hAnsi="仿宋" w:eastAsia="仿宋" w:cs="Segoe UI"/>
                <w:color w:val="0F1115"/>
                <w:kern w:val="0"/>
                <w:sz w:val="24"/>
              </w:rPr>
              <w:t>提供本项目比选公告发布日（2026年1月15日）之后、参选文件递交截止日之前的查询结果网页截图。截图须清晰显示查询日期、被查询单位名称及查询结果，并加盖单位公章。</w:t>
            </w:r>
          </w:p>
        </w:tc>
        <w:tc>
          <w:tcPr>
            <w:tcW w:w="1417" w:type="dxa"/>
            <w:shd w:val="clear" w:color="auto" w:fill="FFFFFF"/>
            <w:tcMar>
              <w:top w:w="150" w:type="dxa"/>
              <w:left w:w="240" w:type="dxa"/>
              <w:bottom w:w="150" w:type="dxa"/>
              <w:right w:w="240" w:type="dxa"/>
            </w:tcMar>
            <w:vAlign w:val="center"/>
          </w:tcPr>
          <w:p w14:paraId="132CDB7A">
            <w:pPr>
              <w:widowControl/>
              <w:jc w:val="left"/>
              <w:rPr>
                <w:rFonts w:ascii="仿宋" w:hAnsi="仿宋" w:eastAsia="仿宋" w:cs="Segoe UI"/>
                <w:color w:val="0F1115"/>
                <w:kern w:val="0"/>
                <w:sz w:val="24"/>
              </w:rPr>
            </w:pPr>
            <w:r>
              <w:rPr>
                <w:rFonts w:ascii="Segoe UI Symbol" w:hAnsi="Segoe UI Symbol" w:eastAsia="仿宋" w:cs="Segoe UI Symbol"/>
                <w:color w:val="0F1115"/>
                <w:kern w:val="0"/>
                <w:sz w:val="24"/>
              </w:rPr>
              <w:t>☐</w:t>
            </w:r>
            <w:r>
              <w:rPr>
                <w:rFonts w:ascii="仿宋" w:hAnsi="仿宋" w:eastAsia="仿宋" w:cs="Segoe UI"/>
                <w:color w:val="0F1115"/>
                <w:kern w:val="0"/>
                <w:sz w:val="24"/>
              </w:rPr>
              <w:t xml:space="preserve"> 通过 </w:t>
            </w:r>
            <w:r>
              <w:rPr>
                <w:rFonts w:ascii="Segoe UI Symbol" w:hAnsi="Segoe UI Symbol" w:eastAsia="仿宋" w:cs="Segoe UI Symbol"/>
                <w:color w:val="0F1115"/>
                <w:kern w:val="0"/>
                <w:sz w:val="24"/>
              </w:rPr>
              <w:t>☐</w:t>
            </w:r>
            <w:r>
              <w:rPr>
                <w:rFonts w:ascii="仿宋" w:hAnsi="仿宋" w:eastAsia="仿宋" w:cs="Segoe UI"/>
                <w:color w:val="0F1115"/>
                <w:kern w:val="0"/>
                <w:sz w:val="24"/>
              </w:rPr>
              <w:t xml:space="preserve"> 不通过</w:t>
            </w:r>
          </w:p>
        </w:tc>
        <w:tc>
          <w:tcPr>
            <w:tcW w:w="993" w:type="dxa"/>
            <w:shd w:val="clear" w:color="auto" w:fill="FFFFFF"/>
            <w:tcMar>
              <w:top w:w="150" w:type="dxa"/>
              <w:left w:w="240" w:type="dxa"/>
              <w:bottom w:w="150" w:type="dxa"/>
              <w:right w:w="0" w:type="dxa"/>
            </w:tcMar>
            <w:vAlign w:val="center"/>
          </w:tcPr>
          <w:p w14:paraId="31D6719C">
            <w:pPr>
              <w:widowControl/>
              <w:jc w:val="left"/>
              <w:rPr>
                <w:rFonts w:ascii="仿宋" w:hAnsi="仿宋" w:eastAsia="仿宋" w:cs="Segoe UI"/>
                <w:color w:val="0F1115"/>
                <w:kern w:val="0"/>
                <w:sz w:val="24"/>
              </w:rPr>
            </w:pPr>
          </w:p>
        </w:tc>
      </w:tr>
      <w:tr w14:paraId="5B94F1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469DBE66">
            <w:pPr>
              <w:widowControl/>
              <w:jc w:val="left"/>
              <w:rPr>
                <w:rFonts w:ascii="仿宋" w:hAnsi="仿宋" w:eastAsia="仿宋" w:cs="Segoe UI"/>
                <w:color w:val="0F1115"/>
                <w:kern w:val="0"/>
                <w:sz w:val="24"/>
              </w:rPr>
            </w:pPr>
            <w:r>
              <w:rPr>
                <w:rFonts w:ascii="仿宋" w:hAnsi="仿宋" w:eastAsia="仿宋" w:cs="Segoe UI"/>
                <w:bCs/>
                <w:color w:val="0F1115"/>
                <w:kern w:val="0"/>
                <w:sz w:val="24"/>
              </w:rPr>
              <w:t>4</w:t>
            </w:r>
          </w:p>
        </w:tc>
        <w:tc>
          <w:tcPr>
            <w:tcW w:w="0" w:type="auto"/>
            <w:shd w:val="clear" w:color="auto" w:fill="FFFFFF"/>
            <w:tcMar>
              <w:top w:w="150" w:type="dxa"/>
              <w:left w:w="240" w:type="dxa"/>
              <w:bottom w:w="150" w:type="dxa"/>
              <w:right w:w="240" w:type="dxa"/>
            </w:tcMar>
            <w:vAlign w:val="center"/>
          </w:tcPr>
          <w:p w14:paraId="66E396F8">
            <w:pPr>
              <w:widowControl/>
              <w:jc w:val="left"/>
              <w:rPr>
                <w:rFonts w:ascii="仿宋" w:hAnsi="仿宋" w:eastAsia="仿宋" w:cs="Segoe UI"/>
                <w:color w:val="0F1115"/>
                <w:kern w:val="0"/>
                <w:sz w:val="24"/>
              </w:rPr>
            </w:pPr>
            <w:r>
              <w:rPr>
                <w:rFonts w:ascii="仿宋" w:hAnsi="仿宋" w:eastAsia="仿宋" w:cs="Segoe UI"/>
                <w:bCs/>
                <w:color w:val="0F1115"/>
                <w:kern w:val="0"/>
                <w:sz w:val="24"/>
              </w:rPr>
              <w:t>信誉要求（三）</w:t>
            </w:r>
            <w:r>
              <w:rPr>
                <w:rFonts w:ascii="仿宋" w:hAnsi="仿宋" w:eastAsia="仿宋" w:cs="Segoe UI"/>
                <w:color w:val="0F1115"/>
                <w:kern w:val="0"/>
                <w:sz w:val="24"/>
              </w:rPr>
              <w:br w:type="textWrapping"/>
            </w:r>
            <w:r>
              <w:rPr>
                <w:rFonts w:ascii="仿宋" w:hAnsi="仿宋" w:eastAsia="仿宋" w:cs="Segoe UI"/>
                <w:color w:val="0F1115"/>
                <w:kern w:val="0"/>
                <w:sz w:val="24"/>
              </w:rPr>
              <w:t>“中国政府采购网”记录</w:t>
            </w:r>
          </w:p>
        </w:tc>
        <w:tc>
          <w:tcPr>
            <w:tcW w:w="4737" w:type="dxa"/>
            <w:shd w:val="clear" w:color="auto" w:fill="FFFFFF"/>
            <w:tcMar>
              <w:top w:w="150" w:type="dxa"/>
              <w:left w:w="240" w:type="dxa"/>
              <w:bottom w:w="150" w:type="dxa"/>
              <w:right w:w="240" w:type="dxa"/>
            </w:tcMar>
            <w:vAlign w:val="center"/>
          </w:tcPr>
          <w:p w14:paraId="4066FF5B">
            <w:pPr>
              <w:widowControl/>
              <w:jc w:val="left"/>
              <w:rPr>
                <w:rFonts w:ascii="仿宋" w:hAnsi="仿宋" w:eastAsia="仿宋" w:cs="Segoe UI"/>
                <w:color w:val="0F1115"/>
                <w:kern w:val="0"/>
                <w:sz w:val="24"/>
              </w:rPr>
            </w:pPr>
            <w:r>
              <w:rPr>
                <w:rFonts w:ascii="仿宋" w:hAnsi="仿宋" w:eastAsia="仿宋" w:cs="Segoe UI"/>
                <w:bCs/>
                <w:color w:val="0F1115"/>
                <w:kern w:val="0"/>
                <w:sz w:val="24"/>
              </w:rPr>
              <w:t>审查是否满足：</w:t>
            </w:r>
            <w:r>
              <w:rPr>
                <w:rFonts w:ascii="Calibri" w:hAnsi="Calibri" w:eastAsia="仿宋" w:cs="Calibri"/>
                <w:color w:val="0F1115"/>
                <w:kern w:val="0"/>
                <w:sz w:val="24"/>
              </w:rPr>
              <w:t> </w:t>
            </w:r>
            <w:r>
              <w:rPr>
                <w:rFonts w:ascii="仿宋" w:hAnsi="仿宋" w:eastAsia="仿宋" w:cs="Segoe UI"/>
                <w:color w:val="0F1115"/>
                <w:kern w:val="0"/>
                <w:sz w:val="24"/>
              </w:rPr>
              <w:t>在“中国政府采购网”（</w:t>
            </w:r>
            <w:r>
              <w:fldChar w:fldCharType="begin"/>
            </w:r>
            <w:r>
              <w:instrText xml:space="preserve"> HYPERLINK "https://www.ccgp.gov.cn/" \t "_blank" </w:instrText>
            </w:r>
            <w:r>
              <w:fldChar w:fldCharType="separate"/>
            </w:r>
            <w:r>
              <w:rPr>
                <w:rFonts w:ascii="仿宋" w:hAnsi="仿宋" w:eastAsia="仿宋" w:cs="Segoe UI"/>
                <w:color w:val="0000FF"/>
                <w:kern w:val="0"/>
                <w:sz w:val="24"/>
              </w:rPr>
              <w:t>www.ccgp.gov.cn</w:t>
            </w:r>
            <w:r>
              <w:rPr>
                <w:rFonts w:ascii="仿宋" w:hAnsi="仿宋" w:eastAsia="仿宋" w:cs="Segoe UI"/>
                <w:color w:val="0000FF"/>
                <w:kern w:val="0"/>
                <w:sz w:val="24"/>
              </w:rPr>
              <w:fldChar w:fldCharType="end"/>
            </w:r>
            <w:r>
              <w:rPr>
                <w:rFonts w:ascii="仿宋" w:hAnsi="仿宋" w:eastAsia="仿宋" w:cs="Segoe UI"/>
                <w:color w:val="0F1115"/>
                <w:kern w:val="0"/>
                <w:sz w:val="24"/>
              </w:rPr>
              <w:t>）未被列入政府采购严重违法失信行为记录名单（处罚期限尚未届满的）。</w:t>
            </w:r>
            <w:r>
              <w:rPr>
                <w:rFonts w:ascii="仿宋" w:hAnsi="仿宋" w:eastAsia="仿宋" w:cs="Segoe UI"/>
                <w:color w:val="0F1115"/>
                <w:kern w:val="0"/>
                <w:sz w:val="24"/>
              </w:rPr>
              <w:br w:type="textWrapping"/>
            </w:r>
            <w:r>
              <w:rPr>
                <w:rFonts w:ascii="仿宋" w:hAnsi="仿宋" w:eastAsia="仿宋" w:cs="Segoe UI"/>
                <w:bCs/>
                <w:color w:val="0F1115"/>
                <w:kern w:val="0"/>
                <w:sz w:val="24"/>
              </w:rPr>
              <w:t>核验材料：</w:t>
            </w:r>
            <w:r>
              <w:rPr>
                <w:rFonts w:ascii="Calibri" w:hAnsi="Calibri" w:eastAsia="仿宋" w:cs="Calibri"/>
                <w:color w:val="0F1115"/>
                <w:kern w:val="0"/>
                <w:sz w:val="24"/>
              </w:rPr>
              <w:t> </w:t>
            </w:r>
            <w:r>
              <w:rPr>
                <w:rFonts w:ascii="仿宋" w:hAnsi="仿宋" w:eastAsia="仿宋" w:cs="Segoe UI"/>
                <w:color w:val="0F1115"/>
                <w:kern w:val="0"/>
                <w:sz w:val="24"/>
              </w:rPr>
              <w:t>提供本项目比选公告发布日（2026年1月15日）之后、参选文件递交截止日之前的查询结果网页截图。截图须清晰显示查询日期、被查询单位名称及查询结果，并加盖单位公章。</w:t>
            </w:r>
          </w:p>
        </w:tc>
        <w:tc>
          <w:tcPr>
            <w:tcW w:w="1417" w:type="dxa"/>
            <w:shd w:val="clear" w:color="auto" w:fill="FFFFFF"/>
            <w:tcMar>
              <w:top w:w="150" w:type="dxa"/>
              <w:left w:w="240" w:type="dxa"/>
              <w:bottom w:w="150" w:type="dxa"/>
              <w:right w:w="240" w:type="dxa"/>
            </w:tcMar>
            <w:vAlign w:val="center"/>
          </w:tcPr>
          <w:p w14:paraId="233E861B">
            <w:pPr>
              <w:widowControl/>
              <w:jc w:val="left"/>
              <w:rPr>
                <w:rFonts w:ascii="仿宋" w:hAnsi="仿宋" w:eastAsia="仿宋" w:cs="Segoe UI"/>
                <w:color w:val="0F1115"/>
                <w:kern w:val="0"/>
                <w:sz w:val="24"/>
              </w:rPr>
            </w:pPr>
            <w:r>
              <w:rPr>
                <w:rFonts w:ascii="Segoe UI Symbol" w:hAnsi="Segoe UI Symbol" w:eastAsia="仿宋" w:cs="Segoe UI Symbol"/>
                <w:color w:val="0F1115"/>
                <w:kern w:val="0"/>
                <w:sz w:val="24"/>
              </w:rPr>
              <w:t>☐</w:t>
            </w:r>
            <w:r>
              <w:rPr>
                <w:rFonts w:ascii="仿宋" w:hAnsi="仿宋" w:eastAsia="仿宋" w:cs="Segoe UI"/>
                <w:color w:val="0F1115"/>
                <w:kern w:val="0"/>
                <w:sz w:val="24"/>
              </w:rPr>
              <w:t xml:space="preserve"> 通过 </w:t>
            </w:r>
            <w:r>
              <w:rPr>
                <w:rFonts w:ascii="Segoe UI Symbol" w:hAnsi="Segoe UI Symbol" w:eastAsia="仿宋" w:cs="Segoe UI Symbol"/>
                <w:color w:val="0F1115"/>
                <w:kern w:val="0"/>
                <w:sz w:val="24"/>
              </w:rPr>
              <w:t>☐</w:t>
            </w:r>
            <w:r>
              <w:rPr>
                <w:rFonts w:ascii="仿宋" w:hAnsi="仿宋" w:eastAsia="仿宋" w:cs="Segoe UI"/>
                <w:color w:val="0F1115"/>
                <w:kern w:val="0"/>
                <w:sz w:val="24"/>
              </w:rPr>
              <w:t xml:space="preserve"> 不通过</w:t>
            </w:r>
          </w:p>
        </w:tc>
        <w:tc>
          <w:tcPr>
            <w:tcW w:w="993" w:type="dxa"/>
            <w:shd w:val="clear" w:color="auto" w:fill="FFFFFF"/>
            <w:tcMar>
              <w:top w:w="150" w:type="dxa"/>
              <w:left w:w="240" w:type="dxa"/>
              <w:bottom w:w="150" w:type="dxa"/>
              <w:right w:w="0" w:type="dxa"/>
            </w:tcMar>
            <w:vAlign w:val="center"/>
          </w:tcPr>
          <w:p w14:paraId="661DA6C1">
            <w:pPr>
              <w:widowControl/>
              <w:jc w:val="left"/>
              <w:rPr>
                <w:rFonts w:ascii="仿宋" w:hAnsi="仿宋" w:eastAsia="仿宋" w:cs="Segoe UI"/>
                <w:color w:val="0F1115"/>
                <w:kern w:val="0"/>
                <w:sz w:val="24"/>
              </w:rPr>
            </w:pPr>
          </w:p>
        </w:tc>
      </w:tr>
      <w:tr w14:paraId="083196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229DAFDA">
            <w:pPr>
              <w:widowControl/>
              <w:jc w:val="left"/>
              <w:rPr>
                <w:rFonts w:ascii="仿宋" w:hAnsi="仿宋" w:eastAsia="仿宋" w:cs="Segoe UI"/>
                <w:color w:val="0F1115"/>
                <w:kern w:val="0"/>
                <w:sz w:val="24"/>
              </w:rPr>
            </w:pPr>
            <w:r>
              <w:rPr>
                <w:rFonts w:ascii="仿宋" w:hAnsi="仿宋" w:eastAsia="仿宋" w:cs="Segoe UI"/>
                <w:bCs/>
                <w:color w:val="0F1115"/>
                <w:kern w:val="0"/>
                <w:sz w:val="24"/>
              </w:rPr>
              <w:t>5</w:t>
            </w:r>
          </w:p>
        </w:tc>
        <w:tc>
          <w:tcPr>
            <w:tcW w:w="0" w:type="auto"/>
            <w:shd w:val="clear" w:color="auto" w:fill="FFFFFF"/>
            <w:tcMar>
              <w:top w:w="150" w:type="dxa"/>
              <w:left w:w="240" w:type="dxa"/>
              <w:bottom w:w="150" w:type="dxa"/>
              <w:right w:w="240" w:type="dxa"/>
            </w:tcMar>
            <w:vAlign w:val="center"/>
          </w:tcPr>
          <w:p w14:paraId="0BAF8961">
            <w:pPr>
              <w:widowControl/>
              <w:jc w:val="left"/>
              <w:rPr>
                <w:rFonts w:ascii="仿宋" w:hAnsi="仿宋" w:eastAsia="仿宋" w:cs="Segoe UI"/>
                <w:color w:val="0F1115"/>
                <w:kern w:val="0"/>
                <w:sz w:val="24"/>
              </w:rPr>
            </w:pPr>
            <w:r>
              <w:rPr>
                <w:rFonts w:ascii="仿宋" w:hAnsi="仿宋" w:eastAsia="仿宋" w:cs="Segoe UI"/>
                <w:bCs/>
                <w:color w:val="0F1115"/>
                <w:kern w:val="0"/>
                <w:sz w:val="24"/>
              </w:rPr>
              <w:t>非联合体参选</w:t>
            </w:r>
          </w:p>
        </w:tc>
        <w:tc>
          <w:tcPr>
            <w:tcW w:w="4737" w:type="dxa"/>
            <w:shd w:val="clear" w:color="auto" w:fill="FFFFFF"/>
            <w:tcMar>
              <w:top w:w="150" w:type="dxa"/>
              <w:left w:w="240" w:type="dxa"/>
              <w:bottom w:w="150" w:type="dxa"/>
              <w:right w:w="240" w:type="dxa"/>
            </w:tcMar>
            <w:vAlign w:val="center"/>
          </w:tcPr>
          <w:p w14:paraId="5B850029">
            <w:pPr>
              <w:widowControl/>
              <w:jc w:val="left"/>
              <w:rPr>
                <w:rFonts w:ascii="仿宋" w:hAnsi="仿宋" w:eastAsia="仿宋" w:cs="Segoe UI"/>
                <w:color w:val="0F1115"/>
                <w:kern w:val="0"/>
                <w:sz w:val="24"/>
              </w:rPr>
            </w:pPr>
            <w:r>
              <w:rPr>
                <w:rFonts w:ascii="仿宋" w:hAnsi="仿宋" w:eastAsia="仿宋" w:cs="Segoe UI"/>
                <w:bCs/>
                <w:color w:val="0F1115"/>
                <w:kern w:val="0"/>
                <w:sz w:val="24"/>
              </w:rPr>
              <w:t>审查是否满足：</w:t>
            </w:r>
            <w:r>
              <w:rPr>
                <w:rFonts w:ascii="Calibri" w:hAnsi="Calibri" w:eastAsia="仿宋" w:cs="Calibri"/>
                <w:color w:val="0F1115"/>
                <w:kern w:val="0"/>
                <w:sz w:val="24"/>
              </w:rPr>
              <w:t> </w:t>
            </w:r>
            <w:r>
              <w:rPr>
                <w:rFonts w:ascii="仿宋" w:hAnsi="仿宋" w:eastAsia="仿宋" w:cs="Segoe UI"/>
                <w:color w:val="0F1115"/>
                <w:kern w:val="0"/>
                <w:sz w:val="24"/>
              </w:rPr>
              <w:t>以独立参选人身份参与本项目，不接受联合体形式参选。</w:t>
            </w:r>
            <w:r>
              <w:rPr>
                <w:rFonts w:ascii="仿宋" w:hAnsi="仿宋" w:eastAsia="仿宋" w:cs="Segoe UI"/>
                <w:color w:val="0F1115"/>
                <w:kern w:val="0"/>
                <w:sz w:val="24"/>
              </w:rPr>
              <w:br w:type="textWrapping"/>
            </w:r>
            <w:r>
              <w:rPr>
                <w:rFonts w:ascii="仿宋" w:hAnsi="仿宋" w:eastAsia="仿宋" w:cs="Segoe UI"/>
                <w:bCs/>
                <w:color w:val="0F1115"/>
                <w:kern w:val="0"/>
                <w:sz w:val="24"/>
              </w:rPr>
              <w:t>核验材料：</w:t>
            </w:r>
            <w:r>
              <w:rPr>
                <w:rFonts w:ascii="Calibri" w:hAnsi="Calibri" w:eastAsia="仿宋" w:cs="Calibri"/>
                <w:color w:val="0F1115"/>
                <w:kern w:val="0"/>
                <w:sz w:val="24"/>
              </w:rPr>
              <w:t> </w:t>
            </w:r>
            <w:r>
              <w:rPr>
                <w:rFonts w:ascii="仿宋" w:hAnsi="仿宋" w:eastAsia="仿宋" w:cs="Segoe UI"/>
                <w:color w:val="0F1115"/>
                <w:kern w:val="0"/>
                <w:sz w:val="24"/>
              </w:rPr>
              <w:t>提供参选人出具的、加盖单位公章的《非联合体参选承诺函》，或在参选文件显著位置作出的明确声明。</w:t>
            </w:r>
          </w:p>
        </w:tc>
        <w:tc>
          <w:tcPr>
            <w:tcW w:w="1417" w:type="dxa"/>
            <w:shd w:val="clear" w:color="auto" w:fill="FFFFFF"/>
            <w:tcMar>
              <w:top w:w="150" w:type="dxa"/>
              <w:left w:w="240" w:type="dxa"/>
              <w:bottom w:w="150" w:type="dxa"/>
              <w:right w:w="240" w:type="dxa"/>
            </w:tcMar>
            <w:vAlign w:val="center"/>
          </w:tcPr>
          <w:p w14:paraId="36C72547">
            <w:pPr>
              <w:widowControl/>
              <w:jc w:val="left"/>
              <w:rPr>
                <w:rFonts w:ascii="仿宋" w:hAnsi="仿宋" w:eastAsia="仿宋" w:cs="Segoe UI"/>
                <w:color w:val="0F1115"/>
                <w:kern w:val="0"/>
                <w:sz w:val="24"/>
              </w:rPr>
            </w:pPr>
            <w:r>
              <w:rPr>
                <w:rFonts w:ascii="Segoe UI Symbol" w:hAnsi="Segoe UI Symbol" w:eastAsia="仿宋" w:cs="Segoe UI Symbol"/>
                <w:color w:val="0F1115"/>
                <w:kern w:val="0"/>
                <w:sz w:val="24"/>
              </w:rPr>
              <w:t>☐</w:t>
            </w:r>
            <w:r>
              <w:rPr>
                <w:rFonts w:ascii="仿宋" w:hAnsi="仿宋" w:eastAsia="仿宋" w:cs="Segoe UI"/>
                <w:color w:val="0F1115"/>
                <w:kern w:val="0"/>
                <w:sz w:val="24"/>
              </w:rPr>
              <w:t xml:space="preserve"> 通过 </w:t>
            </w:r>
            <w:r>
              <w:rPr>
                <w:rFonts w:ascii="Segoe UI Symbol" w:hAnsi="Segoe UI Symbol" w:eastAsia="仿宋" w:cs="Segoe UI Symbol"/>
                <w:color w:val="0F1115"/>
                <w:kern w:val="0"/>
                <w:sz w:val="24"/>
              </w:rPr>
              <w:t>☐</w:t>
            </w:r>
            <w:r>
              <w:rPr>
                <w:rFonts w:ascii="仿宋" w:hAnsi="仿宋" w:eastAsia="仿宋" w:cs="Segoe UI"/>
                <w:color w:val="0F1115"/>
                <w:kern w:val="0"/>
                <w:sz w:val="24"/>
              </w:rPr>
              <w:t xml:space="preserve"> 不通过</w:t>
            </w:r>
          </w:p>
        </w:tc>
        <w:tc>
          <w:tcPr>
            <w:tcW w:w="993" w:type="dxa"/>
            <w:shd w:val="clear" w:color="auto" w:fill="FFFFFF"/>
            <w:tcMar>
              <w:top w:w="150" w:type="dxa"/>
              <w:left w:w="240" w:type="dxa"/>
              <w:bottom w:w="150" w:type="dxa"/>
              <w:right w:w="0" w:type="dxa"/>
            </w:tcMar>
            <w:vAlign w:val="center"/>
          </w:tcPr>
          <w:p w14:paraId="16E0E9B5">
            <w:pPr>
              <w:widowControl/>
              <w:jc w:val="left"/>
              <w:rPr>
                <w:rFonts w:ascii="仿宋" w:hAnsi="仿宋" w:eastAsia="仿宋" w:cs="Segoe UI"/>
                <w:color w:val="0F1115"/>
                <w:kern w:val="0"/>
                <w:sz w:val="24"/>
              </w:rPr>
            </w:pPr>
          </w:p>
        </w:tc>
      </w:tr>
      <w:tr w14:paraId="10A40F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4E885E4F">
            <w:pPr>
              <w:widowControl/>
              <w:jc w:val="left"/>
              <w:rPr>
                <w:rFonts w:ascii="仿宋" w:hAnsi="仿宋" w:eastAsia="仿宋" w:cs="Segoe UI"/>
                <w:color w:val="0F1115"/>
                <w:kern w:val="0"/>
                <w:sz w:val="24"/>
              </w:rPr>
            </w:pPr>
            <w:r>
              <w:rPr>
                <w:rFonts w:ascii="仿宋" w:hAnsi="仿宋" w:eastAsia="仿宋" w:cs="Segoe UI"/>
                <w:bCs/>
                <w:color w:val="0F1115"/>
                <w:kern w:val="0"/>
                <w:sz w:val="24"/>
              </w:rPr>
              <w:t>6</w:t>
            </w:r>
          </w:p>
        </w:tc>
        <w:tc>
          <w:tcPr>
            <w:tcW w:w="0" w:type="auto"/>
            <w:shd w:val="clear" w:color="auto" w:fill="FFFFFF"/>
            <w:tcMar>
              <w:top w:w="150" w:type="dxa"/>
              <w:left w:w="240" w:type="dxa"/>
              <w:bottom w:w="150" w:type="dxa"/>
              <w:right w:w="240" w:type="dxa"/>
            </w:tcMar>
            <w:vAlign w:val="center"/>
          </w:tcPr>
          <w:p w14:paraId="249E7935">
            <w:pPr>
              <w:widowControl/>
              <w:jc w:val="left"/>
              <w:rPr>
                <w:rFonts w:ascii="仿宋" w:hAnsi="仿宋" w:eastAsia="仿宋" w:cs="Segoe UI"/>
                <w:color w:val="0F1115"/>
                <w:kern w:val="0"/>
                <w:sz w:val="24"/>
              </w:rPr>
            </w:pPr>
            <w:r>
              <w:rPr>
                <w:rFonts w:ascii="仿宋" w:hAnsi="仿宋" w:eastAsia="仿宋" w:cs="Segoe UI"/>
                <w:bCs/>
                <w:color w:val="0F1115"/>
                <w:sz w:val="24"/>
              </w:rPr>
              <w:t>文件形式审查</w:t>
            </w:r>
          </w:p>
        </w:tc>
        <w:tc>
          <w:tcPr>
            <w:tcW w:w="4737" w:type="dxa"/>
            <w:shd w:val="clear" w:color="auto" w:fill="FFFFFF"/>
            <w:tcMar>
              <w:top w:w="150" w:type="dxa"/>
              <w:left w:w="240" w:type="dxa"/>
              <w:bottom w:w="150" w:type="dxa"/>
              <w:right w:w="240" w:type="dxa"/>
            </w:tcMar>
            <w:vAlign w:val="center"/>
          </w:tcPr>
          <w:p w14:paraId="1D40018F">
            <w:pPr>
              <w:widowControl/>
              <w:jc w:val="left"/>
              <w:rPr>
                <w:rFonts w:ascii="仿宋" w:hAnsi="仿宋" w:eastAsia="仿宋" w:cs="Segoe UI"/>
                <w:color w:val="0F1115"/>
                <w:kern w:val="0"/>
                <w:sz w:val="24"/>
              </w:rPr>
            </w:pPr>
            <w:r>
              <w:rPr>
                <w:rFonts w:ascii="仿宋" w:hAnsi="仿宋" w:eastAsia="仿宋" w:cs="Segoe UI"/>
                <w:color w:val="0F1115"/>
                <w:sz w:val="24"/>
              </w:rPr>
              <w:t>1. 参选文件按规定签署（法定代表人签字或盖章）、加盖单位公章及骑缝章。</w:t>
            </w:r>
            <w:r>
              <w:rPr>
                <w:rFonts w:ascii="仿宋" w:hAnsi="仿宋" w:eastAsia="仿宋" w:cs="Segoe UI"/>
                <w:color w:val="0F1115"/>
                <w:sz w:val="24"/>
              </w:rPr>
              <w:br w:type="textWrapping"/>
            </w:r>
            <w:r>
              <w:rPr>
                <w:rFonts w:ascii="仿宋" w:hAnsi="仿宋" w:eastAsia="仿宋" w:cs="Segoe UI"/>
                <w:color w:val="0F1115"/>
                <w:sz w:val="24"/>
              </w:rPr>
              <w:t>2. 参选文件按公告要求制作成完整PDF文档，并通过电子邮件按时递交。</w:t>
            </w:r>
          </w:p>
        </w:tc>
        <w:tc>
          <w:tcPr>
            <w:tcW w:w="1417" w:type="dxa"/>
            <w:shd w:val="clear" w:color="auto" w:fill="FFFFFF"/>
            <w:tcMar>
              <w:top w:w="150" w:type="dxa"/>
              <w:left w:w="240" w:type="dxa"/>
              <w:bottom w:w="150" w:type="dxa"/>
              <w:right w:w="240" w:type="dxa"/>
            </w:tcMar>
            <w:vAlign w:val="center"/>
          </w:tcPr>
          <w:p w14:paraId="0D2888A1">
            <w:pPr>
              <w:widowControl/>
              <w:jc w:val="left"/>
              <w:rPr>
                <w:rFonts w:ascii="仿宋" w:hAnsi="仿宋" w:eastAsia="仿宋" w:cs="Segoe UI"/>
                <w:color w:val="0F1115"/>
                <w:kern w:val="0"/>
                <w:sz w:val="24"/>
              </w:rPr>
            </w:pPr>
            <w:r>
              <w:rPr>
                <w:rFonts w:ascii="Segoe UI Symbol" w:hAnsi="Segoe UI Symbol" w:eastAsia="仿宋" w:cs="Segoe UI Symbol"/>
                <w:color w:val="0F1115"/>
                <w:kern w:val="0"/>
                <w:sz w:val="24"/>
              </w:rPr>
              <w:t>☐</w:t>
            </w:r>
            <w:r>
              <w:rPr>
                <w:rFonts w:ascii="仿宋" w:hAnsi="仿宋" w:eastAsia="仿宋" w:cs="Segoe UI"/>
                <w:color w:val="0F1115"/>
                <w:kern w:val="0"/>
                <w:sz w:val="24"/>
              </w:rPr>
              <w:t xml:space="preserve"> 通过 </w:t>
            </w:r>
            <w:r>
              <w:rPr>
                <w:rFonts w:ascii="Segoe UI Symbol" w:hAnsi="Segoe UI Symbol" w:eastAsia="仿宋" w:cs="Segoe UI Symbol"/>
                <w:color w:val="0F1115"/>
                <w:kern w:val="0"/>
                <w:sz w:val="24"/>
              </w:rPr>
              <w:t>☐</w:t>
            </w:r>
            <w:r>
              <w:rPr>
                <w:rFonts w:ascii="仿宋" w:hAnsi="仿宋" w:eastAsia="仿宋" w:cs="Segoe UI"/>
                <w:color w:val="0F1115"/>
                <w:kern w:val="0"/>
                <w:sz w:val="24"/>
              </w:rPr>
              <w:t xml:space="preserve"> 不通过</w:t>
            </w:r>
          </w:p>
        </w:tc>
        <w:tc>
          <w:tcPr>
            <w:tcW w:w="993" w:type="dxa"/>
            <w:shd w:val="clear" w:color="auto" w:fill="FFFFFF"/>
            <w:vAlign w:val="center"/>
          </w:tcPr>
          <w:p w14:paraId="6C569357">
            <w:pPr>
              <w:widowControl/>
              <w:jc w:val="left"/>
              <w:rPr>
                <w:rFonts w:ascii="仿宋" w:hAnsi="仿宋" w:eastAsia="仿宋"/>
                <w:kern w:val="0"/>
                <w:sz w:val="24"/>
              </w:rPr>
            </w:pPr>
          </w:p>
        </w:tc>
      </w:tr>
    </w:tbl>
    <w:p w14:paraId="09453FC2">
      <w:pPr>
        <w:shd w:val="clear" w:color="auto" w:fill="FFFFFF"/>
        <w:spacing w:line="520" w:lineRule="exact"/>
        <w:contextualSpacing/>
        <w:jc w:val="left"/>
        <w:rPr>
          <w:rStyle w:val="7"/>
          <w:rFonts w:ascii="Segoe UI" w:hAnsi="Segoe UI" w:cs="Segoe UI"/>
          <w:b w:val="0"/>
          <w:color w:val="0F1115"/>
        </w:rPr>
      </w:pPr>
    </w:p>
    <w:p w14:paraId="177828D2">
      <w:pPr>
        <w:shd w:val="clear" w:color="auto" w:fill="FFFFFF"/>
        <w:spacing w:line="520" w:lineRule="exact"/>
        <w:contextualSpacing/>
        <w:jc w:val="left"/>
        <w:rPr>
          <w:rFonts w:ascii="仿宋" w:hAnsi="仿宋" w:eastAsia="仿宋" w:cs="Segoe UI"/>
          <w:color w:val="0F1115"/>
          <w:sz w:val="24"/>
        </w:rPr>
      </w:pPr>
      <w:r>
        <w:rPr>
          <w:rFonts w:ascii="仿宋" w:hAnsi="仿宋" w:eastAsia="仿宋" w:cs="Segoe UI"/>
          <w:color w:val="0F1115"/>
          <w:sz w:val="24"/>
        </w:rPr>
        <w:t>资格性审查总体结论：</w:t>
      </w:r>
      <w:r>
        <w:rPr>
          <w:rFonts w:ascii="仿宋" w:hAnsi="仿宋" w:eastAsia="仿宋" w:cs="Segoe UI"/>
          <w:color w:val="0F1115"/>
          <w:sz w:val="24"/>
        </w:rPr>
        <w:br w:type="textWrapping"/>
      </w:r>
      <w:r>
        <w:rPr>
          <w:rFonts w:ascii="Segoe UI Symbol" w:hAnsi="Segoe UI Symbol" w:eastAsia="仿宋" w:cs="Segoe UI Symbol"/>
          <w:color w:val="0F1115"/>
          <w:sz w:val="24"/>
        </w:rPr>
        <w:t>☐</w:t>
      </w:r>
      <w:r>
        <w:rPr>
          <w:rFonts w:ascii="仿宋" w:hAnsi="仿宋" w:eastAsia="仿宋" w:cs="Segoe UI"/>
          <w:color w:val="0F1115"/>
          <w:sz w:val="24"/>
        </w:rPr>
        <w:t xml:space="preserve"> 通  过（以上1-6项审查结论均为“通过”）</w:t>
      </w:r>
      <w:r>
        <w:rPr>
          <w:rFonts w:ascii="仿宋" w:hAnsi="仿宋" w:eastAsia="仿宋" w:cs="Segoe UI"/>
          <w:color w:val="0F1115"/>
          <w:sz w:val="24"/>
        </w:rPr>
        <w:br w:type="textWrapping"/>
      </w:r>
      <w:r>
        <w:rPr>
          <w:rFonts w:ascii="Segoe UI Symbol" w:hAnsi="Segoe UI Symbol" w:eastAsia="仿宋" w:cs="Segoe UI Symbol"/>
          <w:color w:val="0F1115"/>
          <w:sz w:val="24"/>
        </w:rPr>
        <w:t>☐</w:t>
      </w:r>
      <w:r>
        <w:rPr>
          <w:rFonts w:ascii="仿宋" w:hAnsi="仿宋" w:eastAsia="仿宋" w:cs="Segoe UI"/>
          <w:color w:val="0F1115"/>
          <w:sz w:val="24"/>
        </w:rPr>
        <w:t xml:space="preserve"> 不通过（以上1-6项中任一项审查结论为“不通过”）</w:t>
      </w:r>
    </w:p>
    <w:p w14:paraId="729AC322">
      <w:pPr>
        <w:widowControl/>
        <w:shd w:val="clear" w:color="auto" w:fill="FFFFFF"/>
        <w:spacing w:line="520" w:lineRule="exact"/>
        <w:contextualSpacing/>
        <w:jc w:val="left"/>
        <w:rPr>
          <w:rFonts w:ascii="仿宋" w:hAnsi="仿宋" w:eastAsia="仿宋" w:cs="Segoe UI"/>
          <w:b/>
          <w:color w:val="0F1115"/>
          <w:sz w:val="24"/>
        </w:rPr>
      </w:pPr>
      <w:r>
        <w:rPr>
          <w:rFonts w:ascii="仿宋" w:hAnsi="仿宋" w:eastAsia="仿宋" w:cs="Segoe UI"/>
          <w:color w:val="0F1115"/>
          <w:sz w:val="24"/>
        </w:rPr>
        <w:t>评审员（签字）：</w:t>
      </w:r>
      <w:r>
        <w:rPr>
          <w:rFonts w:ascii="Calibri" w:hAnsi="Calibri" w:eastAsia="仿宋" w:cs="Calibri"/>
          <w:b/>
          <w:color w:val="0F1115"/>
          <w:sz w:val="24"/>
        </w:rPr>
        <w:t> </w:t>
      </w:r>
      <w:r>
        <w:rPr>
          <w:rFonts w:ascii="仿宋" w:hAnsi="仿宋" w:eastAsia="仿宋" w:cs="Segoe UI"/>
          <w:b/>
          <w:color w:val="0F1115"/>
          <w:sz w:val="24"/>
        </w:rPr>
        <w:t>_____</w:t>
      </w:r>
      <w:r>
        <w:rPr>
          <w:rFonts w:ascii="仿宋" w:hAnsi="仿宋" w:eastAsia="仿宋" w:cs="Segoe UI"/>
          <w:b/>
          <w:color w:val="0F1115"/>
          <w:sz w:val="24"/>
          <w:u w:val="single"/>
        </w:rPr>
        <w:t xml:space="preserve">                   </w:t>
      </w:r>
      <w:r>
        <w:rPr>
          <w:rFonts w:ascii="仿宋" w:hAnsi="仿宋" w:eastAsia="仿宋" w:cs="Segoe UI"/>
          <w:b/>
          <w:color w:val="0F1115"/>
          <w:sz w:val="24"/>
        </w:rPr>
        <w:t>_____</w:t>
      </w:r>
    </w:p>
    <w:p w14:paraId="35823D11">
      <w:r>
        <w:rPr>
          <w:rFonts w:ascii="仿宋" w:hAnsi="仿宋" w:eastAsia="仿宋" w:cs="Segoe UI"/>
          <w:color w:val="0F1115"/>
          <w:sz w:val="24"/>
          <w:shd w:val="clear" w:color="auto" w:fill="FFFFFF"/>
        </w:rPr>
        <w:t>日期：</w:t>
      </w:r>
      <w:r>
        <w:rPr>
          <w:rFonts w:ascii="仿宋" w:hAnsi="仿宋" w:eastAsia="仿宋" w:cs="Segoe UI"/>
          <w:color w:val="0F1115"/>
          <w:sz w:val="24"/>
          <w:u w:val="single"/>
          <w:shd w:val="clear" w:color="auto" w:fill="FFFFFF"/>
        </w:rPr>
        <w:t xml:space="preserve">          </w:t>
      </w:r>
      <w:r>
        <w:rPr>
          <w:rFonts w:ascii="仿宋" w:hAnsi="仿宋" w:eastAsia="仿宋" w:cs="Segoe UI"/>
          <w:color w:val="0F1115"/>
          <w:sz w:val="24"/>
          <w:shd w:val="clear" w:color="auto" w:fill="FFFFFF"/>
        </w:rPr>
        <w:t>年</w:t>
      </w:r>
      <w:r>
        <w:rPr>
          <w:rFonts w:ascii="仿宋" w:hAnsi="仿宋" w:eastAsia="仿宋" w:cs="Segoe UI"/>
          <w:color w:val="0F1115"/>
          <w:sz w:val="24"/>
          <w:u w:val="single"/>
          <w:shd w:val="clear" w:color="auto" w:fill="FFFFFF"/>
        </w:rPr>
        <w:t xml:space="preserve">     </w:t>
      </w:r>
      <w:r>
        <w:rPr>
          <w:rFonts w:ascii="仿宋" w:hAnsi="仿宋" w:eastAsia="仿宋" w:cs="Segoe UI"/>
          <w:color w:val="0F1115"/>
          <w:sz w:val="24"/>
          <w:shd w:val="clear" w:color="auto" w:fill="FFFFFF"/>
        </w:rPr>
        <w:t>月</w:t>
      </w:r>
      <w:r>
        <w:rPr>
          <w:rFonts w:ascii="仿宋" w:hAnsi="仿宋" w:eastAsia="仿宋" w:cs="Segoe UI"/>
          <w:color w:val="0F1115"/>
          <w:sz w:val="24"/>
          <w:u w:val="single"/>
          <w:shd w:val="clear" w:color="auto" w:fill="FFFFFF"/>
        </w:rPr>
        <w:t xml:space="preserve">     </w:t>
      </w:r>
      <w:r>
        <w:rPr>
          <w:rFonts w:ascii="仿宋" w:hAnsi="仿宋" w:eastAsia="仿宋" w:cs="Segoe UI"/>
          <w:color w:val="0F1115"/>
          <w:sz w:val="24"/>
          <w:shd w:val="clear" w:color="auto" w:fill="FFFFFF"/>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Segoe UI Symbol">
    <w:panose1 w:val="020B0502040204020203"/>
    <w:charset w:val="00"/>
    <w:family w:val="swiss"/>
    <w:pitch w:val="default"/>
    <w:sig w:usb0="800001E3" w:usb1="1200FFEF" w:usb2="00040000" w:usb3="04000000"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C634BD"/>
    <w:rsid w:val="61C63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semiHidden/>
    <w:unhideWhenUsed/>
    <w:qFormat/>
    <w:uiPriority w:val="99"/>
    <w:pPr>
      <w:spacing w:after="120"/>
      <w:ind w:left="420" w:leftChars="200"/>
    </w:pPr>
  </w:style>
  <w:style w:type="paragraph" w:styleId="4">
    <w:name w:val="footer"/>
    <w:basedOn w:val="1"/>
    <w:unhideWhenUsed/>
    <w:qFormat/>
    <w:uiPriority w:val="99"/>
    <w:pPr>
      <w:tabs>
        <w:tab w:val="center" w:pos="4153"/>
        <w:tab w:val="right" w:pos="8306"/>
      </w:tabs>
      <w:snapToGrid w:val="0"/>
      <w:jc w:val="left"/>
    </w:pPr>
    <w:rPr>
      <w:sz w:val="18"/>
      <w:szCs w:val="18"/>
    </w:rPr>
  </w:style>
  <w:style w:type="character" w:styleId="7">
    <w:name w:val="Strong"/>
    <w:qFormat/>
    <w:uiPriority w:val="22"/>
    <w:rPr>
      <w:rFonts w:hint="default"/>
      <w:b/>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2026-01-19T02:15:00Z</dcterms:created>
  <dc:creator>Lyn</dc:creator>
  <cp:lastModifiedBy>Lyn</cp:lastModifiedBy>
  <dcterms:modified xsi:type="dcterms:W3CDTF">2026-01-19T02:18:08Z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14F333BD99E947659249DA944B0ECBD9_11</vt:lpwstr>
  </property>
  <property fmtid="{D5CDD505-2E9C-101B-9397-08002B2CF9AE}" pid="4" name="KSOTemplateDocerSaveRecord">
    <vt:lpwstr>eyJoZGlkIjoiMzI1NTc2YjM3YjBhNGRlYTk3YmY1YzQ4ZGRhMmI5ZWUiLCJ1c2VySWQiOiI0MzA1OTk4ODEifQ==</vt:lpwstr>
  </property>
</Properties>
</file>