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330EB">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附件三：资格性审查表</w:t>
      </w:r>
    </w:p>
    <w:p w14:paraId="7F69EFD8">
      <w:pPr>
        <w:widowControl/>
        <w:shd w:val="clear" w:color="auto" w:fill="FFFFFF"/>
        <w:spacing w:line="520" w:lineRule="exact"/>
        <w:contextualSpacing/>
        <w:rPr>
          <w:rFonts w:ascii="仿宋" w:hAnsi="仿宋" w:eastAsia="仿宋" w:cs="Segoe UI"/>
          <w:bCs/>
          <w:sz w:val="24"/>
          <w:szCs w:val="24"/>
          <w:u w:val="single"/>
        </w:rPr>
      </w:pPr>
      <w:r>
        <w:rPr>
          <w:rFonts w:ascii="仿宋" w:hAnsi="仿宋" w:eastAsia="仿宋" w:cs="Segoe UI"/>
          <w:bCs/>
          <w:sz w:val="24"/>
          <w:szCs w:val="24"/>
        </w:rPr>
        <w:t>项目名称：</w:t>
      </w:r>
      <w:r>
        <w:rPr>
          <w:rFonts w:hint="eastAsia" w:ascii="仿宋" w:hAnsi="仿宋" w:eastAsia="仿宋"/>
          <w:sz w:val="24"/>
          <w:szCs w:val="24"/>
        </w:rPr>
        <w:t>王府井院区污水处理站维保及药剂供货服务项目</w:t>
      </w:r>
    </w:p>
    <w:p w14:paraId="3CDFE91D">
      <w:pPr>
        <w:widowControl/>
        <w:spacing w:line="360" w:lineRule="auto"/>
        <w:contextualSpacing/>
        <w:jc w:val="left"/>
        <w:rPr>
          <w:rFonts w:ascii="仿宋" w:hAnsi="仿宋" w:eastAsia="仿宋" w:cs="Segoe UI"/>
          <w:color w:val="0F1115"/>
          <w:sz w:val="24"/>
          <w:szCs w:val="24"/>
          <w:shd w:val="clear" w:color="auto" w:fill="FFFFFF"/>
        </w:rPr>
      </w:pPr>
      <w:bookmarkStart w:id="0" w:name="OLE_LINK9"/>
      <w:bookmarkStart w:id="1" w:name="OLE_LINK10"/>
      <w:r>
        <w:rPr>
          <w:rFonts w:ascii="仿宋" w:hAnsi="仿宋" w:eastAsia="仿宋" w:cs="Segoe UI"/>
          <w:color w:val="0F1115"/>
          <w:sz w:val="24"/>
          <w:szCs w:val="24"/>
          <w:shd w:val="clear" w:color="auto" w:fill="FFFFFF"/>
        </w:rPr>
        <w:t>参选人名称：</w:t>
      </w:r>
      <w:r>
        <w:rPr>
          <w:rFonts w:ascii="Calibri" w:hAnsi="Calibri" w:eastAsia="仿宋" w:cs="Calibri"/>
          <w:color w:val="0F1115"/>
          <w:sz w:val="24"/>
          <w:szCs w:val="24"/>
          <w:shd w:val="clear" w:color="auto" w:fill="FFFFFF"/>
        </w:rPr>
        <w:t> </w:t>
      </w:r>
      <w:r>
        <w:rPr>
          <w:rFonts w:ascii="仿宋" w:hAnsi="仿宋" w:eastAsia="仿宋" w:cs="Segoe UI"/>
          <w:color w:val="0F1115"/>
          <w:sz w:val="24"/>
          <w:szCs w:val="24"/>
          <w:u w:val="single"/>
          <w:shd w:val="clear" w:color="auto" w:fill="FFFFFF"/>
        </w:rPr>
        <w:t xml:space="preserve">                                 </w:t>
      </w:r>
    </w:p>
    <w:bookmarkEnd w:id="0"/>
    <w:bookmarkEnd w:id="1"/>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521"/>
        <w:gridCol w:w="1086"/>
        <w:gridCol w:w="5846"/>
        <w:gridCol w:w="1093"/>
      </w:tblGrid>
      <w:tr w14:paraId="702C5A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0" w:type="dxa"/>
              <w:bottom w:w="150" w:type="dxa"/>
              <w:right w:w="240" w:type="dxa"/>
            </w:tcMar>
            <w:vAlign w:val="center"/>
          </w:tcPr>
          <w:p w14:paraId="629111C5">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0" w:type="auto"/>
            <w:shd w:val="clear" w:color="auto" w:fill="FFFFFF"/>
            <w:tcMar>
              <w:top w:w="150" w:type="dxa"/>
              <w:left w:w="240" w:type="dxa"/>
              <w:bottom w:w="150" w:type="dxa"/>
              <w:right w:w="240" w:type="dxa"/>
            </w:tcMar>
            <w:vAlign w:val="center"/>
          </w:tcPr>
          <w:p w14:paraId="4714190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0" w:type="auto"/>
            <w:shd w:val="clear" w:color="auto" w:fill="FFFFFF"/>
            <w:tcMar>
              <w:top w:w="150" w:type="dxa"/>
              <w:left w:w="240" w:type="dxa"/>
              <w:bottom w:w="150" w:type="dxa"/>
              <w:right w:w="240" w:type="dxa"/>
            </w:tcMar>
            <w:vAlign w:val="center"/>
          </w:tcPr>
          <w:p w14:paraId="429630F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审查内容与核验要求</w:t>
            </w:r>
          </w:p>
        </w:tc>
        <w:tc>
          <w:tcPr>
            <w:tcW w:w="0" w:type="auto"/>
            <w:shd w:val="clear" w:color="auto" w:fill="FFFFFF"/>
            <w:tcMar>
              <w:top w:w="150" w:type="dxa"/>
              <w:left w:w="240" w:type="dxa"/>
              <w:bottom w:w="150" w:type="dxa"/>
              <w:right w:w="240" w:type="dxa"/>
            </w:tcMar>
            <w:vAlign w:val="center"/>
          </w:tcPr>
          <w:p w14:paraId="6D1EB1AC">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p>
        </w:tc>
      </w:tr>
      <w:tr w14:paraId="05F3D2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2DBFB98">
            <w:pPr>
              <w:widowControl/>
              <w:jc w:val="left"/>
              <w:rPr>
                <w:rFonts w:ascii="仿宋" w:hAnsi="仿宋" w:eastAsia="仿宋" w:cs="Segoe UI"/>
                <w:color w:val="0F1115"/>
                <w:kern w:val="0"/>
                <w:szCs w:val="21"/>
              </w:rPr>
            </w:pPr>
            <w:r>
              <w:rPr>
                <w:rFonts w:ascii="仿宋" w:hAnsi="仿宋" w:eastAsia="仿宋" w:cs="Segoe UI"/>
                <w:bCs/>
                <w:color w:val="0F1115"/>
                <w:kern w:val="0"/>
                <w:szCs w:val="21"/>
              </w:rPr>
              <w:t>1</w:t>
            </w:r>
          </w:p>
        </w:tc>
        <w:tc>
          <w:tcPr>
            <w:tcW w:w="0" w:type="auto"/>
            <w:shd w:val="clear" w:color="auto" w:fill="FFFFFF"/>
            <w:tcMar>
              <w:top w:w="150" w:type="dxa"/>
              <w:left w:w="240" w:type="dxa"/>
              <w:bottom w:w="150" w:type="dxa"/>
              <w:right w:w="240" w:type="dxa"/>
            </w:tcMar>
            <w:vAlign w:val="center"/>
          </w:tcPr>
          <w:p w14:paraId="65891F38">
            <w:pPr>
              <w:widowControl/>
              <w:jc w:val="left"/>
              <w:rPr>
                <w:rFonts w:ascii="仿宋" w:hAnsi="仿宋" w:eastAsia="仿宋" w:cs="Segoe UI"/>
                <w:color w:val="0F1115"/>
                <w:kern w:val="0"/>
                <w:szCs w:val="21"/>
              </w:rPr>
            </w:pPr>
            <w:r>
              <w:rPr>
                <w:rFonts w:ascii="仿宋" w:hAnsi="仿宋" w:eastAsia="仿宋" w:cs="Segoe UI"/>
                <w:bCs/>
                <w:color w:val="0F1115"/>
                <w:kern w:val="0"/>
                <w:szCs w:val="21"/>
              </w:rPr>
              <w:t>法人资格</w:t>
            </w:r>
          </w:p>
        </w:tc>
        <w:tc>
          <w:tcPr>
            <w:tcW w:w="0" w:type="auto"/>
            <w:shd w:val="clear" w:color="auto" w:fill="FFFFFF"/>
            <w:tcMar>
              <w:top w:w="150" w:type="dxa"/>
              <w:left w:w="240" w:type="dxa"/>
              <w:bottom w:w="150" w:type="dxa"/>
              <w:right w:w="240" w:type="dxa"/>
            </w:tcMar>
            <w:vAlign w:val="center"/>
          </w:tcPr>
          <w:p w14:paraId="48442D3F">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在中华人民共和国境内注册，具有独立承担民事责任能力的法人或其他组织。</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合法有效的营业执照（或同等法律地位证明）。</w:t>
            </w:r>
          </w:p>
        </w:tc>
        <w:tc>
          <w:tcPr>
            <w:tcW w:w="0" w:type="auto"/>
            <w:shd w:val="clear" w:color="auto" w:fill="FFFFFF"/>
            <w:tcMar>
              <w:top w:w="150" w:type="dxa"/>
              <w:left w:w="240" w:type="dxa"/>
              <w:bottom w:w="150" w:type="dxa"/>
              <w:right w:w="0" w:type="dxa"/>
            </w:tcMar>
            <w:vAlign w:val="center"/>
          </w:tcPr>
          <w:p w14:paraId="4549DE94">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3D4569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41746C1">
            <w:pPr>
              <w:widowControl/>
              <w:jc w:val="left"/>
              <w:rPr>
                <w:rFonts w:ascii="仿宋" w:hAnsi="仿宋" w:eastAsia="仿宋" w:cs="Segoe UI"/>
                <w:color w:val="0F1115"/>
                <w:kern w:val="0"/>
                <w:szCs w:val="21"/>
              </w:rPr>
            </w:pPr>
            <w:r>
              <w:rPr>
                <w:rFonts w:ascii="仿宋" w:hAnsi="仿宋" w:eastAsia="仿宋" w:cs="Segoe UI"/>
                <w:bCs/>
                <w:color w:val="0F1115"/>
                <w:kern w:val="0"/>
                <w:szCs w:val="21"/>
              </w:rPr>
              <w:t>2</w:t>
            </w:r>
          </w:p>
        </w:tc>
        <w:tc>
          <w:tcPr>
            <w:tcW w:w="0" w:type="auto"/>
            <w:shd w:val="clear" w:color="auto" w:fill="FFFFFF"/>
            <w:tcMar>
              <w:top w:w="150" w:type="dxa"/>
              <w:left w:w="240" w:type="dxa"/>
              <w:bottom w:w="150" w:type="dxa"/>
              <w:right w:w="240" w:type="dxa"/>
            </w:tcMar>
            <w:vAlign w:val="center"/>
          </w:tcPr>
          <w:p w14:paraId="0DBE5C3E">
            <w:pPr>
              <w:widowControl/>
              <w:jc w:val="left"/>
              <w:rPr>
                <w:rFonts w:ascii="仿宋" w:hAnsi="仿宋" w:eastAsia="仿宋" w:cs="Segoe UI"/>
                <w:color w:val="0F1115"/>
                <w:kern w:val="0"/>
                <w:szCs w:val="21"/>
              </w:rPr>
            </w:pPr>
            <w:r>
              <w:rPr>
                <w:rFonts w:ascii="仿宋" w:hAnsi="仿宋" w:eastAsia="仿宋" w:cs="Segoe UI"/>
                <w:bCs/>
                <w:color w:val="0F1115"/>
                <w:kern w:val="0"/>
                <w:szCs w:val="21"/>
              </w:rPr>
              <w:t>法定资质</w:t>
            </w:r>
          </w:p>
        </w:tc>
        <w:tc>
          <w:tcPr>
            <w:tcW w:w="0" w:type="auto"/>
            <w:shd w:val="clear" w:color="auto" w:fill="FFFFFF"/>
            <w:tcMar>
              <w:top w:w="150" w:type="dxa"/>
              <w:left w:w="240" w:type="dxa"/>
              <w:bottom w:w="150" w:type="dxa"/>
              <w:right w:w="240" w:type="dxa"/>
            </w:tcMar>
            <w:vAlign w:val="center"/>
          </w:tcPr>
          <w:p w14:paraId="3E001A77">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具备有效的环保工程专业承包贰级及以上资质，或市政公用工程施工总承包、机电工程施工总承包、建筑机电安装工程专业承包等相关资质贰级及以上。</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相应的资质证书。证书载明的类别与等级须明确满足上述要求之一。</w:t>
            </w:r>
          </w:p>
        </w:tc>
        <w:tc>
          <w:tcPr>
            <w:tcW w:w="0" w:type="auto"/>
            <w:shd w:val="clear" w:color="auto" w:fill="FFFFFF"/>
            <w:tcMar>
              <w:top w:w="150" w:type="dxa"/>
              <w:left w:w="240" w:type="dxa"/>
              <w:bottom w:w="150" w:type="dxa"/>
              <w:right w:w="0" w:type="dxa"/>
            </w:tcMar>
            <w:vAlign w:val="center"/>
          </w:tcPr>
          <w:p w14:paraId="58BB1BD7">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600CCA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D44862E">
            <w:pPr>
              <w:widowControl/>
              <w:jc w:val="left"/>
              <w:rPr>
                <w:rFonts w:ascii="仿宋" w:hAnsi="仿宋" w:eastAsia="仿宋" w:cs="Segoe UI"/>
                <w:color w:val="0F1115"/>
                <w:kern w:val="0"/>
                <w:szCs w:val="21"/>
              </w:rPr>
            </w:pPr>
            <w:r>
              <w:rPr>
                <w:rFonts w:ascii="仿宋" w:hAnsi="仿宋" w:eastAsia="仿宋" w:cs="Segoe UI"/>
                <w:bCs/>
                <w:color w:val="0F1115"/>
                <w:kern w:val="0"/>
                <w:szCs w:val="21"/>
              </w:rPr>
              <w:t>3</w:t>
            </w:r>
          </w:p>
        </w:tc>
        <w:tc>
          <w:tcPr>
            <w:tcW w:w="0" w:type="auto"/>
            <w:shd w:val="clear" w:color="auto" w:fill="FFFFFF"/>
            <w:tcMar>
              <w:top w:w="150" w:type="dxa"/>
              <w:left w:w="240" w:type="dxa"/>
              <w:bottom w:w="150" w:type="dxa"/>
              <w:right w:w="240" w:type="dxa"/>
            </w:tcMar>
            <w:vAlign w:val="center"/>
          </w:tcPr>
          <w:p w14:paraId="42CD4F7B">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信誉要求一</w:t>
            </w:r>
          </w:p>
        </w:tc>
        <w:tc>
          <w:tcPr>
            <w:tcW w:w="0" w:type="auto"/>
            <w:shd w:val="clear" w:color="auto" w:fill="FFFFFF"/>
            <w:tcMar>
              <w:top w:w="150" w:type="dxa"/>
              <w:left w:w="240" w:type="dxa"/>
              <w:bottom w:w="150" w:type="dxa"/>
              <w:right w:w="240" w:type="dxa"/>
            </w:tcMar>
            <w:vAlign w:val="center"/>
          </w:tcPr>
          <w:p w14:paraId="265AE8B2">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bCs/>
                <w:color w:val="0F1115"/>
                <w:kern w:val="0"/>
                <w:szCs w:val="21"/>
              </w:rPr>
              <w:t>自比选公告发布之日起前三年内</w:t>
            </w:r>
            <w:r>
              <w:rPr>
                <w:rFonts w:ascii="仿宋" w:hAnsi="仿宋" w:eastAsia="仿宋" w:cs="Segoe UI"/>
                <w:color w:val="0F1115"/>
                <w:kern w:val="0"/>
                <w:szCs w:val="21"/>
              </w:rPr>
              <w:t>，在经营活动中无重大违法记录。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参选人出具的《无重大违法记录声明函》（须明确声明上述期间内无重大违法记录）。</w:t>
            </w:r>
          </w:p>
        </w:tc>
        <w:tc>
          <w:tcPr>
            <w:tcW w:w="0" w:type="auto"/>
            <w:shd w:val="clear" w:color="auto" w:fill="FFFFFF"/>
            <w:tcMar>
              <w:top w:w="150" w:type="dxa"/>
              <w:left w:w="240" w:type="dxa"/>
              <w:bottom w:w="150" w:type="dxa"/>
              <w:right w:w="0" w:type="dxa"/>
            </w:tcMar>
            <w:vAlign w:val="center"/>
          </w:tcPr>
          <w:p w14:paraId="4375CB79">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66FB07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316E62E">
            <w:pPr>
              <w:widowControl/>
              <w:jc w:val="left"/>
              <w:rPr>
                <w:rFonts w:ascii="仿宋" w:hAnsi="仿宋" w:eastAsia="仿宋" w:cs="Segoe UI"/>
                <w:color w:val="0F1115"/>
                <w:kern w:val="0"/>
                <w:szCs w:val="21"/>
              </w:rPr>
            </w:pPr>
            <w:r>
              <w:rPr>
                <w:rFonts w:ascii="仿宋" w:hAnsi="仿宋" w:eastAsia="仿宋" w:cs="Segoe UI"/>
                <w:bCs/>
                <w:color w:val="0F1115"/>
                <w:kern w:val="0"/>
                <w:szCs w:val="21"/>
              </w:rPr>
              <w:t>4</w:t>
            </w:r>
          </w:p>
        </w:tc>
        <w:tc>
          <w:tcPr>
            <w:tcW w:w="0" w:type="auto"/>
            <w:shd w:val="clear" w:color="auto" w:fill="FFFFFF"/>
            <w:tcMar>
              <w:top w:w="150" w:type="dxa"/>
              <w:left w:w="240" w:type="dxa"/>
              <w:bottom w:w="150" w:type="dxa"/>
              <w:right w:w="240" w:type="dxa"/>
            </w:tcMar>
            <w:vAlign w:val="center"/>
          </w:tcPr>
          <w:p w14:paraId="21AF8010">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信誉要求二</w:t>
            </w:r>
          </w:p>
        </w:tc>
        <w:tc>
          <w:tcPr>
            <w:tcW w:w="0" w:type="auto"/>
            <w:shd w:val="clear" w:color="auto" w:fill="FFFFFF"/>
            <w:tcMar>
              <w:top w:w="150" w:type="dxa"/>
              <w:left w:w="240" w:type="dxa"/>
              <w:bottom w:w="150" w:type="dxa"/>
              <w:right w:w="240" w:type="dxa"/>
            </w:tcMar>
            <w:vAlign w:val="center"/>
          </w:tcPr>
          <w:p w14:paraId="5932399F">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在“信用中国”网站未被列入失信被执行人、重大税收违法案件当事人名单及政府采购严重违法失信行为记录名单。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本项目比选公告发布日之后的查询结果网页截图（须清晰显示查询日期、被查询单位名称及“未发现”等结论性信息）。</w:t>
            </w:r>
          </w:p>
        </w:tc>
        <w:tc>
          <w:tcPr>
            <w:tcW w:w="0" w:type="auto"/>
            <w:shd w:val="clear" w:color="auto" w:fill="FFFFFF"/>
            <w:tcMar>
              <w:top w:w="150" w:type="dxa"/>
              <w:left w:w="240" w:type="dxa"/>
              <w:bottom w:w="150" w:type="dxa"/>
              <w:right w:w="0" w:type="dxa"/>
            </w:tcMar>
            <w:vAlign w:val="center"/>
          </w:tcPr>
          <w:p w14:paraId="284715A0">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0E81D5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B7EDD48">
            <w:pPr>
              <w:widowControl/>
              <w:jc w:val="left"/>
              <w:rPr>
                <w:rFonts w:ascii="仿宋" w:hAnsi="仿宋" w:eastAsia="仿宋" w:cs="Segoe UI"/>
                <w:color w:val="0F1115"/>
                <w:kern w:val="0"/>
                <w:szCs w:val="21"/>
              </w:rPr>
            </w:pPr>
            <w:r>
              <w:rPr>
                <w:rFonts w:ascii="仿宋" w:hAnsi="仿宋" w:eastAsia="仿宋" w:cs="Segoe UI"/>
                <w:bCs/>
                <w:color w:val="0F1115"/>
                <w:kern w:val="0"/>
                <w:szCs w:val="21"/>
              </w:rPr>
              <w:t>5</w:t>
            </w:r>
          </w:p>
        </w:tc>
        <w:tc>
          <w:tcPr>
            <w:tcW w:w="0" w:type="auto"/>
            <w:shd w:val="clear" w:color="auto" w:fill="FFFFFF"/>
            <w:tcMar>
              <w:top w:w="150" w:type="dxa"/>
              <w:left w:w="240" w:type="dxa"/>
              <w:bottom w:w="150" w:type="dxa"/>
              <w:right w:w="240" w:type="dxa"/>
            </w:tcMar>
            <w:vAlign w:val="center"/>
          </w:tcPr>
          <w:p w14:paraId="0B5ABC31">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信誉要求三</w:t>
            </w:r>
          </w:p>
        </w:tc>
        <w:tc>
          <w:tcPr>
            <w:tcW w:w="0" w:type="auto"/>
            <w:shd w:val="clear" w:color="auto" w:fill="FFFFFF"/>
            <w:tcMar>
              <w:top w:w="150" w:type="dxa"/>
              <w:left w:w="240" w:type="dxa"/>
              <w:bottom w:w="150" w:type="dxa"/>
              <w:right w:w="240" w:type="dxa"/>
            </w:tcMar>
            <w:vAlign w:val="center"/>
          </w:tcPr>
          <w:p w14:paraId="40140B79">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在“中国政府采购网”未被列入政府采购严重违法失信行为记录名单（处罚期限尚未届满的）。</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本项目比选公告发布日之后的查询结果网页截图（须清晰显示查询日期、被查询单位名称及“未发现”等结论性信息）。</w:t>
            </w:r>
          </w:p>
        </w:tc>
        <w:tc>
          <w:tcPr>
            <w:tcW w:w="0" w:type="auto"/>
            <w:shd w:val="clear" w:color="auto" w:fill="FFFFFF"/>
            <w:tcMar>
              <w:top w:w="150" w:type="dxa"/>
              <w:left w:w="240" w:type="dxa"/>
              <w:bottom w:w="150" w:type="dxa"/>
              <w:right w:w="0" w:type="dxa"/>
            </w:tcMar>
            <w:vAlign w:val="center"/>
          </w:tcPr>
          <w:p w14:paraId="65F697EF">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246B15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7F24724">
            <w:pPr>
              <w:widowControl/>
              <w:jc w:val="left"/>
              <w:rPr>
                <w:rFonts w:ascii="仿宋" w:hAnsi="仿宋" w:eastAsia="仿宋" w:cs="Segoe UI"/>
                <w:color w:val="0F1115"/>
                <w:kern w:val="0"/>
                <w:szCs w:val="21"/>
              </w:rPr>
            </w:pPr>
            <w:r>
              <w:rPr>
                <w:rFonts w:ascii="仿宋" w:hAnsi="仿宋" w:eastAsia="仿宋" w:cs="Segoe UI"/>
                <w:bCs/>
                <w:color w:val="0F1115"/>
                <w:kern w:val="0"/>
                <w:szCs w:val="21"/>
              </w:rPr>
              <w:t>6</w:t>
            </w:r>
          </w:p>
        </w:tc>
        <w:tc>
          <w:tcPr>
            <w:tcW w:w="0" w:type="auto"/>
            <w:shd w:val="clear" w:color="auto" w:fill="FFFFFF"/>
            <w:tcMar>
              <w:top w:w="150" w:type="dxa"/>
              <w:left w:w="240" w:type="dxa"/>
              <w:bottom w:w="150" w:type="dxa"/>
              <w:right w:w="240" w:type="dxa"/>
            </w:tcMar>
            <w:vAlign w:val="center"/>
          </w:tcPr>
          <w:p w14:paraId="2C1F9319">
            <w:pPr>
              <w:widowControl/>
              <w:jc w:val="left"/>
              <w:rPr>
                <w:rFonts w:ascii="仿宋" w:hAnsi="仿宋" w:eastAsia="仿宋" w:cs="Segoe UI"/>
                <w:color w:val="0F1115"/>
                <w:kern w:val="0"/>
                <w:szCs w:val="21"/>
              </w:rPr>
            </w:pPr>
            <w:r>
              <w:rPr>
                <w:rFonts w:ascii="仿宋" w:hAnsi="仿宋" w:eastAsia="仿宋" w:cs="Segoe UI"/>
                <w:bCs/>
                <w:color w:val="0F1115"/>
                <w:kern w:val="0"/>
                <w:szCs w:val="21"/>
              </w:rPr>
              <w:t>非联合体参选</w:t>
            </w:r>
          </w:p>
        </w:tc>
        <w:tc>
          <w:tcPr>
            <w:tcW w:w="0" w:type="auto"/>
            <w:shd w:val="clear" w:color="auto" w:fill="FFFFFF"/>
            <w:tcMar>
              <w:top w:w="150" w:type="dxa"/>
              <w:left w:w="240" w:type="dxa"/>
              <w:bottom w:w="150" w:type="dxa"/>
              <w:right w:w="240" w:type="dxa"/>
            </w:tcMar>
            <w:vAlign w:val="center"/>
          </w:tcPr>
          <w:p w14:paraId="1393B9E6">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以独立参选人身份参与本项目，且承诺不接受联合体形式参选。</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参</w:t>
            </w:r>
            <w:bookmarkStart w:id="2" w:name="_GoBack"/>
            <w:bookmarkEnd w:id="2"/>
            <w:r>
              <w:rPr>
                <w:rFonts w:ascii="仿宋" w:hAnsi="仿宋" w:eastAsia="仿宋" w:cs="Segoe UI"/>
                <w:color w:val="0F1115"/>
                <w:kern w:val="0"/>
                <w:szCs w:val="21"/>
              </w:rPr>
              <w:t>选人出具的《非联合体参选声明函》。</w:t>
            </w:r>
          </w:p>
        </w:tc>
        <w:tc>
          <w:tcPr>
            <w:tcW w:w="0" w:type="auto"/>
            <w:shd w:val="clear" w:color="auto" w:fill="FFFFFF"/>
            <w:tcMar>
              <w:top w:w="150" w:type="dxa"/>
              <w:left w:w="240" w:type="dxa"/>
              <w:bottom w:w="150" w:type="dxa"/>
              <w:right w:w="0" w:type="dxa"/>
            </w:tcMar>
            <w:vAlign w:val="center"/>
          </w:tcPr>
          <w:p w14:paraId="5691BBA5">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355A51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CF5616D">
            <w:pPr>
              <w:widowControl/>
              <w:jc w:val="left"/>
              <w:rPr>
                <w:rFonts w:ascii="仿宋" w:hAnsi="仿宋" w:eastAsia="仿宋" w:cs="Segoe UI"/>
                <w:color w:val="0F1115"/>
                <w:kern w:val="0"/>
                <w:szCs w:val="21"/>
              </w:rPr>
            </w:pPr>
            <w:r>
              <w:rPr>
                <w:rFonts w:ascii="仿宋" w:hAnsi="仿宋" w:eastAsia="仿宋" w:cs="Segoe UI"/>
                <w:bCs/>
                <w:color w:val="0F1115"/>
                <w:kern w:val="0"/>
                <w:szCs w:val="21"/>
              </w:rPr>
              <w:t>7</w:t>
            </w:r>
          </w:p>
        </w:tc>
        <w:tc>
          <w:tcPr>
            <w:tcW w:w="0" w:type="auto"/>
            <w:shd w:val="clear" w:color="auto" w:fill="FFFFFF"/>
            <w:tcMar>
              <w:top w:w="150" w:type="dxa"/>
              <w:left w:w="240" w:type="dxa"/>
              <w:bottom w:w="150" w:type="dxa"/>
              <w:right w:w="240" w:type="dxa"/>
            </w:tcMar>
            <w:vAlign w:val="center"/>
          </w:tcPr>
          <w:p w14:paraId="0D2A7E4B">
            <w:pPr>
              <w:widowControl/>
              <w:jc w:val="left"/>
              <w:rPr>
                <w:rFonts w:ascii="仿宋" w:hAnsi="仿宋" w:eastAsia="仿宋" w:cs="Segoe UI"/>
                <w:color w:val="0F1115"/>
                <w:kern w:val="0"/>
                <w:szCs w:val="21"/>
              </w:rPr>
            </w:pPr>
            <w:r>
              <w:rPr>
                <w:rFonts w:ascii="仿宋" w:hAnsi="仿宋" w:eastAsia="仿宋" w:cs="Segoe UI"/>
                <w:bCs/>
                <w:color w:val="0F1115"/>
                <w:kern w:val="0"/>
                <w:szCs w:val="21"/>
              </w:rPr>
              <w:t>文件形式有效性</w:t>
            </w:r>
          </w:p>
        </w:tc>
        <w:tc>
          <w:tcPr>
            <w:tcW w:w="0" w:type="auto"/>
            <w:shd w:val="clear" w:color="auto" w:fill="FFFFFF"/>
            <w:tcMar>
              <w:top w:w="150" w:type="dxa"/>
              <w:left w:w="240" w:type="dxa"/>
              <w:bottom w:w="150" w:type="dxa"/>
              <w:right w:w="240" w:type="dxa"/>
            </w:tcMar>
            <w:vAlign w:val="center"/>
          </w:tcPr>
          <w:p w14:paraId="4C8A2CB7">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参选文件的编制、签署、盖章及递交形式完全符合比选公告第三、四条的全部要求。</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核验操作：</w:t>
            </w:r>
            <w:r>
              <w:rPr>
                <w:rFonts w:ascii="Calibri" w:hAnsi="Calibri" w:eastAsia="仿宋" w:cs="Calibri"/>
                <w:color w:val="0F1115"/>
                <w:kern w:val="0"/>
                <w:szCs w:val="21"/>
              </w:rPr>
              <w:t> </w:t>
            </w:r>
            <w:r>
              <w:rPr>
                <w:rFonts w:ascii="仿宋" w:hAnsi="仿宋" w:eastAsia="仿宋" w:cs="Segoe UI"/>
                <w:color w:val="0F1115"/>
                <w:kern w:val="0"/>
                <w:szCs w:val="21"/>
              </w:rPr>
              <w:t>核验所收电子版文件是否为单一、完整、清晰的PDF文档；关键文件页（如报价表、法定代表人授权书）及骑缝处是否已加盖</w:t>
            </w:r>
            <w:r>
              <w:rPr>
                <w:rFonts w:ascii="仿宋" w:hAnsi="仿宋" w:eastAsia="仿宋" w:cs="Segoe UI"/>
                <w:bCs/>
                <w:color w:val="0F1115"/>
                <w:kern w:val="0"/>
                <w:szCs w:val="21"/>
              </w:rPr>
              <w:t>单位公章</w:t>
            </w:r>
            <w:r>
              <w:rPr>
                <w:rFonts w:ascii="仿宋" w:hAnsi="仿宋" w:eastAsia="仿宋" w:cs="Segoe UI"/>
                <w:color w:val="0F1115"/>
                <w:kern w:val="0"/>
                <w:szCs w:val="21"/>
              </w:rPr>
              <w:t>。</w:t>
            </w:r>
          </w:p>
        </w:tc>
        <w:tc>
          <w:tcPr>
            <w:tcW w:w="0" w:type="auto"/>
            <w:shd w:val="clear" w:color="auto" w:fill="FFFFFF"/>
            <w:tcMar>
              <w:top w:w="150" w:type="dxa"/>
              <w:left w:w="240" w:type="dxa"/>
              <w:bottom w:w="150" w:type="dxa"/>
              <w:right w:w="0" w:type="dxa"/>
            </w:tcMar>
            <w:vAlign w:val="center"/>
          </w:tcPr>
          <w:p w14:paraId="2655B5E5">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bl>
    <w:p w14:paraId="29DC54B8">
      <w:pPr>
        <w:shd w:val="clear" w:color="auto" w:fill="FFFFFF"/>
        <w:spacing w:before="100" w:beforeAutospacing="1" w:after="100" w:afterAutospacing="1"/>
        <w:contextualSpacing/>
        <w:rPr>
          <w:rFonts w:ascii="仿宋" w:hAnsi="仿宋" w:eastAsia="仿宋" w:cs="Segoe UI"/>
          <w:color w:val="0F1115"/>
          <w:szCs w:val="21"/>
        </w:rPr>
      </w:pPr>
    </w:p>
    <w:p w14:paraId="6BF53429">
      <w:pPr>
        <w:shd w:val="clear" w:color="auto" w:fill="FFFFFF"/>
        <w:spacing w:before="100" w:beforeAutospacing="1" w:after="100" w:afterAutospacing="1"/>
        <w:contextualSpacing/>
        <w:rPr>
          <w:rFonts w:ascii="仿宋" w:hAnsi="仿宋" w:eastAsia="仿宋" w:cs="Segoe UI"/>
          <w:color w:val="0F1115"/>
          <w:szCs w:val="21"/>
        </w:rPr>
      </w:pPr>
      <w:r>
        <w:rPr>
          <w:rFonts w:ascii="仿宋" w:hAnsi="仿宋" w:eastAsia="仿宋" w:cs="Segoe UI"/>
          <w:color w:val="0F1115"/>
          <w:szCs w:val="21"/>
        </w:rPr>
        <w:t>资格性审查总体结论：</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w:color w:val="0F1115"/>
          <w:szCs w:val="21"/>
        </w:rPr>
        <w:t xml:space="preserve"> 通  过（以上1-7项审查结论均为“通过”）</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w:color w:val="0F1115"/>
          <w:szCs w:val="21"/>
        </w:rPr>
        <w:t xml:space="preserve"> 不通过（以上1-7项中任一项审查结论为“不通过”）</w:t>
      </w:r>
    </w:p>
    <w:p w14:paraId="644B807E">
      <w:pPr>
        <w:widowControl/>
        <w:shd w:val="clear" w:color="auto" w:fill="FFFFFF"/>
        <w:spacing w:line="520" w:lineRule="exact"/>
        <w:contextualSpacing/>
        <w:rPr>
          <w:rFonts w:ascii="仿宋" w:hAnsi="仿宋" w:eastAsia="仿宋" w:cs="Segoe UI"/>
          <w:b/>
          <w:color w:val="0F1115"/>
          <w:szCs w:val="21"/>
        </w:rPr>
      </w:pPr>
      <w:r>
        <w:rPr>
          <w:rFonts w:ascii="仿宋" w:hAnsi="仿宋" w:eastAsia="仿宋" w:cs="Segoe UI"/>
          <w:color w:val="0F1115"/>
          <w:szCs w:val="21"/>
        </w:rPr>
        <w:t>评审员（签字）：</w:t>
      </w:r>
      <w:r>
        <w:rPr>
          <w:rFonts w:ascii="仿宋" w:hAnsi="仿宋" w:eastAsia="仿宋" w:cs="Segoe UI"/>
          <w:b/>
          <w:color w:val="0F1115"/>
          <w:szCs w:val="21"/>
          <w:u w:val="single"/>
        </w:rPr>
        <w:t xml:space="preserve">                                                              </w:t>
      </w:r>
    </w:p>
    <w:p w14:paraId="40BBB9C0">
      <w:r>
        <w:rPr>
          <w:rFonts w:ascii="Segoe UI" w:hAnsi="Segoe UI" w:cs="Segoe UI"/>
          <w:bCs/>
          <w:color w:val="0F1115"/>
          <w:shd w:val="clear" w:color="auto" w:fill="FFFFFF"/>
        </w:rPr>
        <w:t>日期：</w:t>
      </w:r>
      <w:r>
        <w:rPr>
          <w:rFonts w:ascii="Segoe UI" w:hAnsi="Segoe UI" w:cs="Segoe UI"/>
          <w:color w:val="0F1115"/>
          <w:shd w:val="clear" w:color="auto" w:fill="FFFFFF"/>
        </w:rPr>
        <w:t> ______年__月__日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071C2"/>
    <w:rsid w:val="5EB07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2026-01-16T01:05:00Z</dcterms:created>
  <dc:creator>Lyn</dc:creator>
  <cp:lastModifiedBy>Lyn</cp:lastModifiedBy>
  <dcterms:modified xsi:type="dcterms:W3CDTF">2026-01-16T01:07:38Z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11786AE909D74F1AA0FB7281C5583AE9_11</vt:lpwstr>
  </property>
  <property fmtid="{D5CDD505-2E9C-101B-9397-08002B2CF9AE}" pid="4" name="KSOTemplateDocerSaveRecord">
    <vt:lpwstr>eyJoZGlkIjoiMzI1NTc2YjM3YjBhNGRlYTk3YmY1YzQ4ZGRhMmI5ZWUiLCJ1c2VySWQiOiI0MzA1OTk4ODEifQ==</vt:lpwstr>
  </property>
</Properties>
</file>