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376B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附件四：符合性审查表</w:t>
      </w:r>
    </w:p>
    <w:p w14:paraId="68FD974A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8"/>
          <w:szCs w:val="28"/>
          <w:u w:val="single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视频会议企业维护费项目</w:t>
      </w:r>
    </w:p>
    <w:tbl>
      <w:tblPr>
        <w:tblStyle w:val="3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1598"/>
        <w:gridCol w:w="3809"/>
        <w:gridCol w:w="1435"/>
        <w:gridCol w:w="930"/>
      </w:tblGrid>
      <w:tr w14:paraId="4013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0791E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序号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7A59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审查项目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2B5D0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审查标准与依据（参选文件必须明确承诺或响应）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17AE9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审查结论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F4B2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备注</w:t>
            </w:r>
          </w:p>
        </w:tc>
      </w:tr>
      <w:tr w14:paraId="2C5F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EBDA3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803A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报价符合性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AF5B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1. 最终报价未超过最高限价人民币100,000元。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2. 报价方式为总价包干（只报一个不变的总价）。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0BC1A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93B97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79ED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B5AC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FBD1D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服务期限符合性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353C0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明确承诺服务期限为自合同签订之日起一年。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9E67E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7971B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585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DC984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3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B398B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服务清单响应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59D15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明确承诺按以下清单提供服务：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视频会议企业版高级账号：200个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- 100人云会议室：10个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- 500人云会议室：1个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有效期均为一年，并响应备注中的功能要求。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DC481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58193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74BB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1F566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4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C3CAF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关键技术承诺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CA6FF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明确承诺满足以下全部技术要求：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1. 授权兼容现有及未来软件版本；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2. 授权可通过官方途径进行正版验证；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3. 使用期间提供技术支持；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4. 提供系统管理员账号；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5. 提供视频会议厂家有效授权函或代理证书。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14A70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0E0B7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0273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8FC5A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5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CA25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服务承诺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4987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明确承诺在合同签订后7个工作日内提供服务。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61DC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06CB5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7716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7CF2F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6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F1FAB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实质性响应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BBD25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参选文件对公告中的服务内容、技术要求、商务条款等</w:t>
            </w: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实质性要求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未提出负偏离或保留。</w:t>
            </w:r>
          </w:p>
        </w:tc>
        <w:tc>
          <w:tcPr>
            <w:tcW w:w="14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08497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8E9D7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</w:p>
        </w:tc>
      </w:tr>
      <w:tr w14:paraId="2D84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F59EA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7</w:t>
            </w:r>
          </w:p>
        </w:tc>
        <w:tc>
          <w:tcPr>
            <w:tcW w:w="159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4E540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8"/>
                <w:szCs w:val="28"/>
              </w:rPr>
              <w:t>文件有效性</w:t>
            </w:r>
          </w:p>
        </w:tc>
        <w:tc>
          <w:tcPr>
            <w:tcW w:w="38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95C8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8"/>
                <w:szCs w:val="28"/>
              </w:rPr>
            </w:pPr>
            <w:r>
              <w:rPr>
                <w:rFonts w:ascii="仿宋" w:hAnsi="仿宋" w:eastAsia="仿宋" w:cs="Segoe UI"/>
                <w:color w:val="0F1115"/>
                <w:sz w:val="28"/>
                <w:szCs w:val="28"/>
              </w:rPr>
              <w:t>参选文件中提供的所有证明文件（如资质证书、业绩合同、人员证明等）均在法定或约定的有效期内。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74E12EF">
            <w:pPr>
              <w:widowControl/>
              <w:autoSpaceDE/>
              <w:autoSpaceDN/>
              <w:spacing w:line="240" w:lineRule="auto"/>
              <w:jc w:val="center"/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符合</w:t>
            </w:r>
          </w:p>
          <w:p w14:paraId="2DFE7E87">
            <w:pPr>
              <w:widowControl/>
              <w:autoSpaceDE/>
              <w:autoSpaceDN/>
              <w:spacing w:line="24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8"/>
                <w:szCs w:val="28"/>
                <w:shd w:val="clear" w:color="auto" w:fill="FFFFFF"/>
              </w:rPr>
              <w:t xml:space="preserve"> 不符合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32EC48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6CFD7B0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符合性审查总体结论：</w:t>
      </w:r>
      <w:r>
        <w:rPr>
          <w:rFonts w:ascii="仿宋" w:hAnsi="仿宋" w:eastAsia="仿宋" w:cs="Segoe UI"/>
          <w:color w:val="0F1115"/>
          <w:sz w:val="28"/>
          <w:szCs w:val="28"/>
        </w:rPr>
        <w:br w:type="textWrapping"/>
      </w:r>
      <w:r>
        <w:rPr>
          <w:rFonts w:ascii="Segoe UI Symbol" w:hAnsi="Segoe UI Symbol" w:eastAsia="仿宋" w:cs="Segoe UI Symbol"/>
          <w:color w:val="0F1115"/>
          <w:sz w:val="28"/>
          <w:szCs w:val="28"/>
        </w:rPr>
        <w:t>☐</w:t>
      </w:r>
      <w:r>
        <w:rPr>
          <w:rFonts w:ascii="仿宋" w:hAnsi="仿宋" w:eastAsia="仿宋" w:cs="Segoe UI Symbol"/>
          <w:color w:val="0F1115"/>
          <w:sz w:val="28"/>
          <w:szCs w:val="28"/>
        </w:rPr>
        <w:t xml:space="preserve"> 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>符  合（以上1-7项审查结论均为“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符合</w:t>
      </w:r>
      <w:r>
        <w:rPr>
          <w:rFonts w:ascii="仿宋" w:hAnsi="仿宋" w:eastAsia="仿宋" w:cs="Segoe UI"/>
          <w:color w:val="0F1115"/>
          <w:sz w:val="28"/>
          <w:szCs w:val="28"/>
        </w:rPr>
        <w:t>”，且对实质性要求无负偏离）</w:t>
      </w:r>
      <w:r>
        <w:rPr>
          <w:rFonts w:ascii="仿宋" w:hAnsi="仿宋" w:eastAsia="仿宋" w:cs="Segoe UI"/>
          <w:color w:val="0F1115"/>
          <w:sz w:val="28"/>
          <w:szCs w:val="28"/>
        </w:rPr>
        <w:br w:type="textWrapping"/>
      </w:r>
      <w:r>
        <w:rPr>
          <w:rFonts w:ascii="Segoe UI Symbol" w:hAnsi="Segoe UI Symbol" w:eastAsia="仿宋" w:cs="Segoe UI Symbol"/>
          <w:color w:val="0F1115"/>
          <w:sz w:val="28"/>
          <w:szCs w:val="28"/>
        </w:rPr>
        <w:t>☐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 xml:space="preserve"> 不符合（以上1-7项中任一项审查结论为“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不符合</w:t>
      </w:r>
      <w:r>
        <w:rPr>
          <w:rFonts w:ascii="仿宋" w:hAnsi="仿宋" w:eastAsia="仿宋" w:cs="Segoe UI"/>
          <w:color w:val="0F1115"/>
          <w:sz w:val="28"/>
          <w:szCs w:val="28"/>
        </w:rPr>
        <w:t>”，或存在实质性负偏离）</w:t>
      </w:r>
    </w:p>
    <w:p w14:paraId="68E590B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8"/>
          <w:szCs w:val="28"/>
          <w:u w:val="single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评审员（签字）：</w:t>
      </w:r>
      <w:r>
        <w:rPr>
          <w:rFonts w:ascii="Calibri" w:hAnsi="Calibri" w:eastAsia="仿宋" w:cs="Calibri"/>
          <w:color w:val="0F1115"/>
          <w:sz w:val="28"/>
          <w:szCs w:val="28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</w:rPr>
        <w:t>_______</w:t>
      </w:r>
      <w:r>
        <w:rPr>
          <w:rFonts w:ascii="仿宋" w:hAnsi="仿宋" w:eastAsia="仿宋" w:cs="Segoe UI"/>
          <w:color w:val="0F1115"/>
          <w:sz w:val="28"/>
          <w:szCs w:val="28"/>
          <w:u w:val="single"/>
        </w:rPr>
        <w:t xml:space="preserve">                                                        </w:t>
      </w:r>
    </w:p>
    <w:p w14:paraId="07957F6A">
      <w:pPr>
        <w:widowControl/>
        <w:shd w:val="clear" w:color="auto" w:fill="FFFFFF"/>
        <w:spacing w:line="520" w:lineRule="exact"/>
        <w:contextualSpacing/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Segoe UI"/>
          <w:color w:val="0F1115"/>
          <w:sz w:val="28"/>
          <w:szCs w:val="28"/>
          <w:u w:val="none"/>
          <w:shd w:val="clear" w:color="auto" w:fill="FFFFFF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0217"/>
    <w:rsid w:val="27FA0217"/>
    <w:rsid w:val="300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599</Characters>
  <Lines>0</Lines>
  <Paragraphs>0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2026-01-13T07:10:00Z</dcterms:created>
  <dc:creator>Lyn</dc:creator>
  <cp:lastModifiedBy>Lyn</cp:lastModifiedBy>
  <dcterms:modified xsi:type="dcterms:W3CDTF">2026-01-13T07:21:21Z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9F4ACC1EB23947758F67E4E7CB10CFB5_11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