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F50C">
      <w:pPr>
        <w:keepNext/>
        <w:keepLines/>
        <w:shd w:val="clear" w:color="auto" w:fill="FFFFFF"/>
        <w:spacing w:before="100" w:beforeAutospacing="1" w:after="100" w:afterAutospacing="1" w:line="360" w:lineRule="auto"/>
        <w:contextualSpacing/>
        <w:jc w:val="left"/>
        <w:outlineLvl w:val="2"/>
        <w:rPr>
          <w:rFonts w:ascii="Segoe UI" w:hAnsi="Segoe UI" w:cs="Segoe UI"/>
          <w:b/>
          <w:color w:val="0F1115"/>
          <w:sz w:val="24"/>
          <w:szCs w:val="24"/>
        </w:rPr>
      </w:pPr>
      <w:r>
        <w:rPr>
          <w:rFonts w:ascii="Segoe UI" w:hAnsi="Segoe UI" w:cs="Segoe UI"/>
          <w:b/>
          <w:color w:val="0F1115"/>
          <w:sz w:val="24"/>
          <w:szCs w:val="24"/>
        </w:rPr>
        <w:t>附件四：符合性审查表</w:t>
      </w:r>
      <w:bookmarkStart w:id="0" w:name="_GoBack"/>
      <w:bookmarkEnd w:id="0"/>
    </w:p>
    <w:p w14:paraId="7093169C">
      <w:pPr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/>
          <w:color w:val="0F1115"/>
          <w:kern w:val="0"/>
          <w:sz w:val="24"/>
        </w:rPr>
        <w:t>王府井院区空调系统维护保养服务项目</w:t>
      </w:r>
      <w:r>
        <w:rPr>
          <w:rFonts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14F00635">
      <w:pPr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评审日期：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日</w:t>
      </w:r>
    </w:p>
    <w:tbl>
      <w:tblPr>
        <w:tblStyle w:val="3"/>
        <w:tblW w:w="10349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2141"/>
        <w:gridCol w:w="4301"/>
        <w:gridCol w:w="1313"/>
        <w:gridCol w:w="1114"/>
        <w:gridCol w:w="731"/>
      </w:tblGrid>
      <w:tr w14:paraId="5DAE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5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A8C2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83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CC4A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审查内容</w:t>
            </w:r>
          </w:p>
        </w:tc>
        <w:tc>
          <w:tcPr>
            <w:tcW w:w="433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C4194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审查标准与要求</w:t>
            </w:r>
          </w:p>
        </w:tc>
        <w:tc>
          <w:tcPr>
            <w:tcW w:w="132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7A8A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参选文件响应情况</w:t>
            </w:r>
          </w:p>
        </w:tc>
        <w:tc>
          <w:tcPr>
            <w:tcW w:w="111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BF675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737" w:type="dxa"/>
            <w:noWrap w:val="0"/>
            <w:vAlign w:val="center"/>
          </w:tcPr>
          <w:p w14:paraId="380743F2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偏离说明</w:t>
            </w:r>
          </w:p>
        </w:tc>
      </w:tr>
      <w:tr w14:paraId="5553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CC968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F4F43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参选文件有效性</w:t>
            </w:r>
          </w:p>
        </w:tc>
        <w:tc>
          <w:tcPr>
            <w:tcW w:w="433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F4AA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Segoe UI"/>
                <w:color w:val="0F1115"/>
                <w:sz w:val="24"/>
                <w:szCs w:val="24"/>
                <w:shd w:val="clear" w:color="auto" w:fill="FFFFFF"/>
              </w:rPr>
              <w:t>1. 按规定时间、方式递交（单PDF文件，按规定命名）。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宋体" w:hAnsi="宋体" w:cs="Segoe UI"/>
                <w:color w:val="0F1115"/>
                <w:sz w:val="24"/>
                <w:szCs w:val="24"/>
                <w:shd w:val="clear" w:color="auto" w:fill="FFFFFF"/>
              </w:rPr>
              <w:t>2. 文件清晰、完整，关键页及正本均加盖单位公章（骑缝章有效）。</w:t>
            </w:r>
          </w:p>
        </w:tc>
        <w:tc>
          <w:tcPr>
            <w:tcW w:w="132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6D27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不符合要求</w:t>
            </w:r>
          </w:p>
        </w:tc>
        <w:tc>
          <w:tcPr>
            <w:tcW w:w="111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5A0088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通过 </w:t>
            </w:r>
          </w:p>
          <w:p w14:paraId="46FDAE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不通过</w:t>
            </w:r>
          </w:p>
        </w:tc>
        <w:tc>
          <w:tcPr>
            <w:tcW w:w="737" w:type="dxa"/>
            <w:noWrap w:val="0"/>
            <w:vAlign w:val="top"/>
          </w:tcPr>
          <w:p w14:paraId="3FF28410">
            <w:pPr>
              <w:rPr>
                <w:rFonts w:ascii="宋体" w:hAnsi="宋体" w:cs="Segoe UI Symbol"/>
                <w:kern w:val="0"/>
                <w:sz w:val="24"/>
                <w:szCs w:val="24"/>
              </w:rPr>
            </w:pPr>
          </w:p>
        </w:tc>
      </w:tr>
      <w:tr w14:paraId="4A31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B1C8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97A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433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BF5C8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color w:val="0F1115"/>
                <w:sz w:val="23"/>
                <w:szCs w:val="23"/>
                <w:shd w:val="clear" w:color="auto" w:fill="FFFFFF"/>
              </w:rPr>
              <w:t>1. 报价为总价包干形式，未超过最高限价96,218元（含税）。</w:t>
            </w:r>
            <w:r>
              <w:rPr>
                <w:rFonts w:ascii="Segoe UI" w:hAnsi="Segoe UI" w:cs="Segoe UI"/>
                <w:bCs/>
                <w:color w:val="0F1115"/>
                <w:sz w:val="23"/>
                <w:szCs w:val="23"/>
                <w:shd w:val="clear" w:color="auto" w:fill="FFFFFF"/>
              </w:rPr>
              <w:br w:type="textWrapping"/>
            </w:r>
            <w:r>
              <w:rPr>
                <w:rFonts w:ascii="Segoe UI" w:hAnsi="Segoe UI" w:cs="Segoe UI"/>
                <w:bCs/>
                <w:color w:val="0F1115"/>
                <w:sz w:val="23"/>
                <w:szCs w:val="23"/>
                <w:shd w:val="clear" w:color="auto" w:fill="FFFFFF"/>
              </w:rPr>
              <w:t>2. 报价清单清晰完整。</w:t>
            </w:r>
          </w:p>
        </w:tc>
        <w:tc>
          <w:tcPr>
            <w:tcW w:w="132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89AD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超过限价</w:t>
            </w:r>
          </w:p>
        </w:tc>
        <w:tc>
          <w:tcPr>
            <w:tcW w:w="111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90058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通过</w:t>
            </w:r>
          </w:p>
          <w:p w14:paraId="2C97B1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不通过</w:t>
            </w:r>
          </w:p>
        </w:tc>
        <w:tc>
          <w:tcPr>
            <w:tcW w:w="737" w:type="dxa"/>
            <w:noWrap w:val="0"/>
            <w:vAlign w:val="top"/>
          </w:tcPr>
          <w:p w14:paraId="591FB5D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D3F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5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A2732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BF35A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Segoe UI"/>
                <w:color w:val="0F1115"/>
                <w:sz w:val="24"/>
                <w:szCs w:val="24"/>
                <w:shd w:val="clear" w:color="auto" w:fill="FFFFFF"/>
              </w:rPr>
              <w:t>服务范围响应</w:t>
            </w:r>
          </w:p>
        </w:tc>
        <w:tc>
          <w:tcPr>
            <w:tcW w:w="433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434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color w:val="0F1115"/>
                <w:sz w:val="23"/>
                <w:szCs w:val="23"/>
                <w:shd w:val="clear" w:color="auto" w:fill="FFFFFF"/>
              </w:rPr>
              <w:t>服务方案明确响应涵盖公告所述全部空调设备（中央空调、新风机组、风机盘管、分体空调）及附属系统，并承诺提供定期维保、应急抢修、关键区域保障、文档管理等全方位服务。</w:t>
            </w:r>
          </w:p>
        </w:tc>
        <w:tc>
          <w:tcPr>
            <w:tcW w:w="132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41CE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不符合要求</w:t>
            </w:r>
          </w:p>
        </w:tc>
        <w:tc>
          <w:tcPr>
            <w:tcW w:w="111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F471D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通过</w:t>
            </w:r>
          </w:p>
          <w:p w14:paraId="01A40C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不通过</w:t>
            </w:r>
          </w:p>
        </w:tc>
        <w:tc>
          <w:tcPr>
            <w:tcW w:w="737" w:type="dxa"/>
            <w:noWrap w:val="0"/>
            <w:vAlign w:val="top"/>
          </w:tcPr>
          <w:p w14:paraId="6C3EFA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41B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D9124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8CB9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Segoe UI"/>
                <w:color w:val="0F1115"/>
                <w:sz w:val="24"/>
                <w:szCs w:val="24"/>
                <w:shd w:val="clear" w:color="auto" w:fill="FFFFFF"/>
              </w:rPr>
              <w:t>关键指标响应</w:t>
            </w:r>
          </w:p>
        </w:tc>
        <w:tc>
          <w:tcPr>
            <w:tcW w:w="433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BBAF67">
            <w:pPr>
              <w:rPr>
                <w:rFonts w:ascii="Segoe UI" w:hAnsi="Segoe UI" w:cs="Segoe UI"/>
                <w:b/>
                <w:color w:val="0F1115"/>
                <w:kern w:val="0"/>
                <w:sz w:val="24"/>
              </w:rPr>
            </w:pPr>
            <w:r>
              <w:rPr>
                <w:rStyle w:val="5"/>
                <w:rFonts w:hint="eastAsia" w:ascii="Segoe UI" w:hAnsi="Segoe UI" w:cs="Segoe UI"/>
                <w:b w:val="0"/>
                <w:color w:val="0F1115"/>
              </w:rPr>
              <w:t>明确承诺达到：</w:t>
            </w:r>
            <w:r>
              <w:rPr>
                <w:rFonts w:ascii="Segoe UI" w:hAnsi="Segoe UI" w:cs="Segoe UI"/>
                <w:b/>
                <w:bCs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</w:rPr>
              <w:t>1. 应急响应：30分钟电话响应，2小时到场，4小时解决一般故障。</w:t>
            </w:r>
            <w:r>
              <w:rPr>
                <w:rFonts w:ascii="Segoe UI" w:hAnsi="Segoe UI" w:cs="Segoe UI"/>
                <w:b/>
                <w:bCs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</w:rPr>
              <w:t>2. 关键区域环境参数：温度22-26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color w:val="0F1115"/>
              </w:rPr>
              <w:t>℃</w:t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</w:rPr>
              <w:t>，湿度40-60%。</w:t>
            </w:r>
            <w:r>
              <w:rPr>
                <w:rFonts w:ascii="Segoe UI" w:hAnsi="Segoe UI" w:cs="Segoe UI"/>
                <w:b/>
                <w:bCs/>
                <w:color w:val="0F1115"/>
              </w:rPr>
              <w:br w:type="textWrapping"/>
            </w:r>
            <w:r>
              <w:rPr>
                <w:rStyle w:val="5"/>
                <w:rFonts w:hint="eastAsia" w:ascii="Segoe UI" w:hAnsi="Segoe UI" w:cs="Segoe UI"/>
                <w:b w:val="0"/>
                <w:color w:val="0F1115"/>
              </w:rPr>
              <w:t>3. 服务报告：按时提交各类报告。</w:t>
            </w:r>
          </w:p>
        </w:tc>
        <w:tc>
          <w:tcPr>
            <w:tcW w:w="132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E407E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 w:val="24"/>
                <w:szCs w:val="24"/>
                <w:shd w:val="clear" w:color="auto" w:fill="FFFFFF"/>
              </w:rPr>
              <w:t xml:space="preserve"> 不符合要求</w:t>
            </w:r>
          </w:p>
        </w:tc>
        <w:tc>
          <w:tcPr>
            <w:tcW w:w="111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F45B72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通过</w:t>
            </w:r>
          </w:p>
          <w:p w14:paraId="796EE6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Segoe UI Symbol" w:hAnsi="Segoe UI Symbol" w:cs="Segoe UI Symbol"/>
                <w:kern w:val="0"/>
                <w:sz w:val="24"/>
                <w:szCs w:val="24"/>
              </w:rPr>
              <w:t>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不通过</w:t>
            </w:r>
          </w:p>
        </w:tc>
        <w:tc>
          <w:tcPr>
            <w:tcW w:w="737" w:type="dxa"/>
            <w:noWrap w:val="0"/>
            <w:vAlign w:val="top"/>
          </w:tcPr>
          <w:p w14:paraId="5631FEB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7349076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hAnsi="Segoe UI" w:cs="Segoe UI"/>
          <w:color w:val="0F1115"/>
          <w:kern w:val="0"/>
          <w:szCs w:val="21"/>
        </w:rPr>
      </w:pPr>
    </w:p>
    <w:p w14:paraId="77B96431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kern w:val="0"/>
          <w:szCs w:val="21"/>
        </w:rPr>
      </w:pPr>
      <w:r>
        <w:rPr>
          <w:rFonts w:ascii="Segoe UI" w:hAnsi="Segoe UI" w:cs="Segoe UI"/>
          <w:color w:val="0F1115"/>
          <w:kern w:val="0"/>
          <w:szCs w:val="21"/>
        </w:rPr>
        <w:t>符合性审查总体结论：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Cs w:val="21"/>
        </w:rPr>
        <w:t>☐</w:t>
      </w:r>
      <w:r>
        <w:rPr>
          <w:rFonts w:ascii="Segoe UI Symbol" w:hAnsi="Segoe UI Symbol" w:cs="Segoe UI Symbol"/>
          <w:color w:val="0F1115"/>
          <w:kern w:val="0"/>
          <w:szCs w:val="21"/>
        </w:rPr>
        <w:t xml:space="preserve"> 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符  合（以上1-</w:t>
      </w:r>
      <w:r>
        <w:rPr>
          <w:rFonts w:hint="default" w:ascii="Segoe UI" w:hAnsi="Segoe UI" w:cs="Segoe UI"/>
          <w:color w:val="0F1115"/>
          <w:kern w:val="0"/>
          <w:szCs w:val="21"/>
        </w:rPr>
        <w:t>4</w:t>
      </w:r>
      <w:r>
        <w:rPr>
          <w:rFonts w:ascii="Segoe UI" w:hAnsi="Segoe UI" w:cs="Segoe UI"/>
          <w:color w:val="0F1115"/>
          <w:kern w:val="0"/>
          <w:szCs w:val="21"/>
        </w:rPr>
        <w:t>项审查结论均为“通过”，且对实质性要求无负偏离）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Cs w:val="21"/>
        </w:rPr>
        <w:t>☐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 xml:space="preserve"> 不符合（以上1-</w:t>
      </w:r>
      <w:r>
        <w:rPr>
          <w:rFonts w:hint="default" w:ascii="Segoe UI" w:hAnsi="Segoe UI" w:cs="Segoe UI"/>
          <w:color w:val="0F1115"/>
          <w:kern w:val="0"/>
          <w:szCs w:val="21"/>
        </w:rPr>
        <w:t>4</w:t>
      </w:r>
      <w:r>
        <w:rPr>
          <w:rFonts w:ascii="Segoe UI" w:hAnsi="Segoe UI" w:cs="Segoe UI"/>
          <w:color w:val="0F1115"/>
          <w:kern w:val="0"/>
          <w:szCs w:val="21"/>
        </w:rPr>
        <w:t>项中任一项审查结论为“不通过”，或存在实质性负偏离）</w:t>
      </w:r>
    </w:p>
    <w:p w14:paraId="182AC278">
      <w:r>
        <w:rPr>
          <w:rFonts w:ascii="Segoe UI" w:hAnsi="Segoe UI" w:cs="Segoe UI"/>
          <w:color w:val="0F1115"/>
          <w:kern w:val="0"/>
          <w:szCs w:val="21"/>
        </w:rPr>
        <w:t>评审员（签字）：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_______</w:t>
      </w:r>
      <w:r>
        <w:rPr>
          <w:rFonts w:ascii="Segoe UI" w:hAnsi="Segoe UI" w:cs="Segoe UI"/>
          <w:color w:val="0F1115"/>
          <w:kern w:val="0"/>
          <w:szCs w:val="21"/>
          <w:u w:val="single"/>
        </w:rPr>
        <w:t xml:space="preserve">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277F"/>
    <w:rsid w:val="0541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styleId="5">
    <w:name w:val="Strong"/>
    <w:qFormat/>
    <w:uiPriority w:val="22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2025-12-23T08:31:00Z</dcterms:created>
  <dc:creator>Lyn</dc:creator>
  <cp:lastModifiedBy>Lyn</cp:lastModifiedBy>
  <dcterms:modified xsi:type="dcterms:W3CDTF">2025-12-23T08:33:42Z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138C9CFEDE6443758D5D2F11AB51536F_11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