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4DF6E">
      <w:pPr>
        <w:pStyle w:val="4"/>
        <w:shd w:val="clear" w:color="auto" w:fill="FFFFFF"/>
        <w:spacing w:before="100" w:beforeAutospacing="1" w:after="100" w:afterAutospacing="1" w:line="360" w:lineRule="auto"/>
        <w:rPr>
          <w:rFonts w:cs="Segoe UI"/>
          <w:color w:val="0F1115"/>
          <w:sz w:val="24"/>
          <w:szCs w:val="24"/>
        </w:rPr>
      </w:pPr>
      <w:r>
        <w:rPr>
          <w:rStyle w:val="7"/>
          <w:rFonts w:ascii="Segoe UI" w:hAnsi="Segoe UI" w:cs="Segoe UI"/>
          <w:b/>
          <w:bCs w:val="0"/>
          <w:color w:val="0F1115"/>
        </w:rPr>
        <w:t>附件五：</w:t>
      </w:r>
      <w:r>
        <w:rPr>
          <w:rFonts w:ascii="Segoe UI" w:hAnsi="Segoe UI" w:cs="Segoe UI"/>
          <w:color w:val="0F1115"/>
          <w:sz w:val="24"/>
          <w:szCs w:val="24"/>
        </w:rPr>
        <w:t>综合评分表</w:t>
      </w:r>
      <w:r>
        <w:rPr>
          <w:rFonts w:cs="Segoe UI"/>
          <w:color w:val="0F1115"/>
          <w:sz w:val="24"/>
          <w:szCs w:val="24"/>
        </w:rPr>
        <w:t>（</w:t>
      </w:r>
      <w:r>
        <w:rPr>
          <w:rFonts w:cs="Segoe UI"/>
          <w:sz w:val="24"/>
          <w:szCs w:val="24"/>
        </w:rPr>
        <w:t>总分100分</w:t>
      </w:r>
      <w:r>
        <w:rPr>
          <w:rFonts w:cs="Segoe UI"/>
          <w:color w:val="0F1115"/>
          <w:sz w:val="24"/>
          <w:szCs w:val="24"/>
        </w:rPr>
        <w:t>）</w:t>
      </w:r>
    </w:p>
    <w:p w14:paraId="34B0079D">
      <w:pPr>
        <w:rPr>
          <w:rFonts w:ascii="宋体" w:hAnsi="宋体" w:cs="宋体"/>
          <w:sz w:val="24"/>
          <w:szCs w:val="24"/>
        </w:rPr>
      </w:pPr>
      <w:r>
        <w:rPr>
          <w:rFonts w:ascii="Segoe UI" w:hAnsi="Segoe UI" w:cs="Segoe UI"/>
          <w:color w:val="0F1115"/>
          <w:sz w:val="24"/>
          <w:szCs w:val="24"/>
          <w:shd w:val="clear" w:color="auto" w:fill="FFFFFF"/>
        </w:rPr>
        <w:t>项目名称：</w:t>
      </w:r>
      <w:r>
        <w:rPr>
          <w:rFonts w:ascii="Segoe UI" w:cs="Segoe UI"/>
          <w:color w:val="0F1115"/>
          <w:sz w:val="24"/>
          <w:szCs w:val="24"/>
          <w:shd w:val="clear" w:color="auto" w:fill="FFFFFF"/>
        </w:rPr>
        <w:t> </w:t>
      </w:r>
      <w:r>
        <w:rPr>
          <w:rFonts w:hint="eastAsia" w:ascii="宋体" w:hAnsi="宋体"/>
          <w:sz w:val="24"/>
          <w:szCs w:val="24"/>
        </w:rPr>
        <w:t>王府井院区锅炉系统维修保养服务</w:t>
      </w:r>
      <w:r>
        <w:rPr>
          <w:rFonts w:ascii="宋体" w:hAnsi="宋体" w:cs="宋体"/>
          <w:sz w:val="24"/>
          <w:szCs w:val="24"/>
        </w:rPr>
        <w:t>项目</w:t>
      </w:r>
    </w:p>
    <w:p w14:paraId="78064D83">
      <w:pPr>
        <w:pStyle w:val="2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6"/>
        <w:gridCol w:w="1263"/>
        <w:gridCol w:w="4991"/>
        <w:gridCol w:w="770"/>
        <w:gridCol w:w="781"/>
      </w:tblGrid>
      <w:tr w14:paraId="48D9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FA3157">
            <w:pP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评分部分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2B5A0C">
            <w:pP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评分因素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8D0FFE">
            <w:pP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评分标准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EAEC8C">
            <w:pP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分值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8BB5EE">
            <w:pP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分值属性</w:t>
            </w:r>
          </w:p>
        </w:tc>
      </w:tr>
      <w:tr w14:paraId="3B903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5FC63A">
            <w:pP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价格部分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AC4E2F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投标报价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7564EA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采用“低价优先法”计算：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得分 = (评标基准价 / 投标报价) × 价格权重分值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注：评标基准价是满足招标文件要求的所有有效投标报价中的最低价。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br w:type="textWrapping"/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或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宋体" w:hAnsi="宋体" w:cs="宋体"/>
                <w:color w:val="0F1115"/>
                <w:kern w:val="0"/>
                <w:sz w:val="18"/>
                <w:szCs w:val="18"/>
                <w:shd w:val="clear" w:color="auto" w:fill="FFFFFF"/>
              </w:rPr>
              <w:t>采用“价格平均法”等，需在招标文件中明确。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C1E893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AEA7B42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594D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3B06685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商务部分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40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1D3557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企业资质与经验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490207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1. 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《特种设备生产许可证》许可范围与等级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：许可子项目齐全、等级高者优。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优：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分；良：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分；一般：</w:t>
            </w:r>
            <w:r>
              <w:rPr>
                <w:rFonts w:hint="eastAsia"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2. 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同类项目业绩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- 近三年内，每提供1个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医院类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锅炉维保服务业绩（合同关键页+验收证明）得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，最高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- 每提供1个其他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大型公共建筑类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（学校、机关、商场等）锅炉维保服务业绩得 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，最高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（本项累计不超过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分）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294A28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E4A4128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客观</w:t>
            </w:r>
          </w:p>
        </w:tc>
      </w:tr>
      <w:tr w14:paraId="71216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035ADA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E16A7F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项目团队与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</w:rPr>
              <w:t>配置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145A8F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1. 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项目负责人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：持有有效《特种设备安全管理人员证》。经验≥8年得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分，5-7年得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分，5年以下得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2. 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技术人员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：持证人员≥3名（需提供证书及近3个月社保证明）。每多1名持证人员加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分，最高加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分。其中，持电工证人员≥2名得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分，1名得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3. 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应急机制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：提供详细的7×24小时值班表、备用人员名单及联系方式，承诺响应时间≤2小时。机制完善得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分，基本可行得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分，一般得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F7DEB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92D3CCA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5D904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DBA8232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0A5F83">
            <w:pP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在京服务与备件保障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C3C9A2">
            <w:pP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1. 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在京服务能力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：企业为在京注册或提供在京常驻服务网点、仓库的证明（如租赁合同、照片），得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2. 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备品备件保障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：提供针对本项目3台BOSCH锅炉的常用备件库存清单，清单详实、与设备型号匹配度高，承诺2小时内可送达现场的，得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4756A0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4C582C7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主观</w:t>
            </w:r>
            <w:r>
              <w:rPr>
                <w:rFonts w:hint="eastAsia" w:ascii="宋体" w:hAnsi="宋体" w:cs="Segoe UI"/>
                <w:color w:val="0F1115"/>
                <w:sz w:val="18"/>
                <w:szCs w:val="18"/>
                <w:shd w:val="clear" w:color="auto" w:fill="FFFFFF"/>
              </w:rPr>
              <w:t>/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客观</w:t>
            </w:r>
          </w:p>
        </w:tc>
      </w:tr>
      <w:tr w14:paraId="41C1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31604D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技术部分</w:t>
            </w:r>
            <w:r>
              <w:rPr>
                <w:rFonts w:hint="eastAsia" w:ascii="宋体" w:hAnsi="宋体" w:cs="Segoe UI"/>
                <w:bCs/>
                <w:color w:val="0F1115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50</w:t>
            </w: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分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)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444F222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维保服务方案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417F44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：方案完全针对医院消毒蒸汽供应特殊性设计，月度、季度、年度保养计划科学详尽，与《特种设备安全技术规范》高度契合，对燃烧效率优化、水质控制、节能运行有深入措施。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良（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：方案完整，考虑了医院环境，计划安排合理，基本满足法规要求。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一般（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：方案通用，针对性不强，计划较为笼统。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A703AF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BF50FCB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3286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2A64B35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A676AB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应急响应与质量控制方案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501363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优（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- 应急抢修流程清晰，有分级预案，承诺到场时间≤1.5小时，修复时间明确。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- 质量控制目标明确（如热效率、故障率），并附有具体保障措施和考核办法。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- 安全管理制度完善，包括动火作业规程、人员保险方案及安全培训计划。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良（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：有基本的应急、质量与安全管理措施。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一般（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：方案简单，缺乏针对性。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56F9DA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58C0A8E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269B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D622CD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D17C27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档案管理与服务报告方案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8DC068">
            <w:pP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Style w:val="7"/>
                <w:rFonts w:ascii="宋体" w:hAnsi="宋体" w:cs="Segoe UI"/>
                <w:b w:val="0"/>
                <w:color w:val="0F1115"/>
                <w:sz w:val="18"/>
                <w:szCs w:val="18"/>
              </w:rPr>
              <w:t>优（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Style w:val="7"/>
                <w:rFonts w:ascii="宋体" w:hAnsi="宋体" w:cs="Segoe UI"/>
                <w:b w:val="0"/>
                <w:color w:val="0F1115"/>
                <w:sz w:val="18"/>
                <w:szCs w:val="18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：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- 承诺建立电子化档案管理系统（或使用规范软件），实现一机一档，数据可追溯。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- 报告模板专业，承诺故障修复后</w:t>
            </w:r>
            <w:r>
              <w:rPr>
                <w:rStyle w:val="7"/>
                <w:rFonts w:ascii="宋体" w:hAnsi="宋体" w:cs="Segoe UI"/>
                <w:b w:val="0"/>
                <w:color w:val="0F1115"/>
                <w:sz w:val="18"/>
                <w:szCs w:val="18"/>
              </w:rPr>
              <w:t>24小时内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提交详细维修报告，定期报告内容详实，包含能效分析与改进建议。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Style w:val="7"/>
                <w:rFonts w:ascii="宋体" w:hAnsi="宋体" w:cs="Segoe UI"/>
                <w:b w:val="0"/>
                <w:color w:val="0F1115"/>
                <w:sz w:val="18"/>
                <w:szCs w:val="18"/>
              </w:rPr>
              <w:t>良（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7</w:t>
            </w:r>
            <w:r>
              <w:rPr>
                <w:rStyle w:val="7"/>
                <w:rFonts w:ascii="宋体" w:hAnsi="宋体" w:cs="Segoe UI"/>
                <w:b w:val="0"/>
                <w:color w:val="0F1115"/>
                <w:sz w:val="18"/>
                <w:szCs w:val="18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：有规范的纸质档案管理方案，报告提交时间符合公告要求。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br w:type="textWrapping"/>
            </w:r>
            <w:r>
              <w:rPr>
                <w:rStyle w:val="7"/>
                <w:rFonts w:ascii="宋体" w:hAnsi="宋体" w:cs="Segoe UI"/>
                <w:b w:val="0"/>
                <w:color w:val="0F1115"/>
                <w:sz w:val="18"/>
                <w:szCs w:val="18"/>
              </w:rPr>
              <w:t>一般（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Style w:val="7"/>
                <w:rFonts w:ascii="宋体" w:hAnsi="宋体" w:cs="Segoe UI"/>
                <w:b w:val="0"/>
                <w:color w:val="0F1115"/>
                <w:sz w:val="18"/>
                <w:szCs w:val="18"/>
              </w:rPr>
              <w:t>分）</w:t>
            </w:r>
            <w:r>
              <w:rPr>
                <w:rFonts w:ascii="宋体" w:hAnsi="宋体" w:cs="Segoe UI"/>
                <w:color w:val="0F1115"/>
                <w:sz w:val="18"/>
                <w:szCs w:val="18"/>
              </w:rPr>
              <w:t>：方案简单。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95EB3A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D3902D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  <w:t>主观</w:t>
            </w:r>
          </w:p>
        </w:tc>
      </w:tr>
      <w:tr w14:paraId="008E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3B5860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9299D1">
            <w:pP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</w:pPr>
            <w:r>
              <w:rPr>
                <w:rFonts w:ascii="宋体" w:hAnsi="宋体" w:cs="Segoe UI"/>
                <w:bCs/>
                <w:color w:val="0F1115"/>
                <w:sz w:val="18"/>
                <w:szCs w:val="18"/>
                <w:shd w:val="clear" w:color="auto" w:fill="FFFFFF"/>
              </w:rPr>
              <w:t>对本项目特殊性的理解与针对性措施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61BF5E">
            <w:pPr>
              <w:rPr>
                <w:rFonts w:ascii="宋体" w:hAnsi="宋体" w:cs="Segoe UI"/>
                <w:bCs/>
                <w:color w:val="0F1115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根据对公告中锅炉型号（BOSCH品牌，2013/2014年安装）、医院蒸汽消毒需求等特殊性的理解，提出针对性的维护、备件准备或升级改造建议。分析透彻、措施得力的得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分；有一定理解的得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分；理解泛泛的得</w:t>
            </w: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分。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CC79FD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5240AF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color w:val="0F1115"/>
                <w:sz w:val="18"/>
                <w:szCs w:val="18"/>
                <w:shd w:val="clear" w:color="auto" w:fill="FFFFFF"/>
              </w:rPr>
              <w:t>主观</w:t>
            </w:r>
          </w:p>
        </w:tc>
      </w:tr>
      <w:tr w14:paraId="547C7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noWrap w:val="0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9943C1D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ascii="宋体" w:hAnsi="宋体" w:cs="Segoe UI"/>
                <w:bCs/>
                <w:color w:val="0F1115"/>
                <w:kern w:val="0"/>
                <w:sz w:val="18"/>
                <w:szCs w:val="18"/>
              </w:rPr>
              <w:t>总分</w:t>
            </w: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7B370F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518616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 w:val="0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23CD41">
            <w:pPr>
              <w:rPr>
                <w:rFonts w:ascii="宋体" w:hAnsi="宋体" w:cs="Segoe UI"/>
                <w:color w:val="0F1115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Segoe UI"/>
                <w:color w:val="0F1115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FFFFFF"/>
            <w:noWrap w:val="0"/>
            <w:vAlign w:val="center"/>
          </w:tcPr>
          <w:p w14:paraId="1F7CC97D">
            <w:pPr>
              <w:rPr>
                <w:rFonts w:ascii="宋体" w:hAnsi="宋体"/>
                <w:kern w:val="0"/>
                <w:sz w:val="18"/>
                <w:szCs w:val="18"/>
              </w:rPr>
            </w:pPr>
          </w:p>
        </w:tc>
      </w:tr>
    </w:tbl>
    <w:p w14:paraId="58DC5145">
      <w:pPr>
        <w:shd w:val="clear" w:color="auto" w:fill="FFFFFF"/>
        <w:spacing w:before="100" w:beforeAutospacing="1" w:after="100" w:afterAutospacing="1" w:line="360" w:lineRule="auto"/>
        <w:contextualSpacing/>
        <w:jc w:val="left"/>
        <w:rPr>
          <w:rStyle w:val="7"/>
          <w:rFonts w:ascii="Segoe UI" w:hAnsi="Segoe UI" w:cs="Segoe UI"/>
          <w:b w:val="0"/>
          <w:color w:val="0F1115"/>
          <w:shd w:val="clear" w:color="auto" w:fill="FFFFFF"/>
        </w:rPr>
      </w:pPr>
    </w:p>
    <w:p w14:paraId="578A3BD7">
      <w:bookmarkStart w:id="0" w:name="_GoBack"/>
      <w:r>
        <w:rPr>
          <w:rStyle w:val="7"/>
          <w:rFonts w:hint="eastAsia" w:ascii="Segoe UI" w:hAnsi="Segoe UI" w:cs="Segoe UI"/>
          <w:b w:val="0"/>
          <w:color w:val="0F1115"/>
          <w:shd w:val="clear" w:color="auto" w:fill="FFFFFF"/>
        </w:rPr>
        <w:t>评审人</w:t>
      </w:r>
      <w:r>
        <w:rPr>
          <w:rFonts w:ascii="Segoe UI" w:hAnsi="Segoe UI" w:cs="Segoe UI"/>
          <w:color w:val="0F1115"/>
          <w:kern w:val="0"/>
          <w:sz w:val="24"/>
          <w:szCs w:val="24"/>
        </w:rPr>
        <w:t>（签字）</w:t>
      </w:r>
      <w:r>
        <w:rPr>
          <w:rFonts w:ascii="宋体" w:hAnsi="宋体" w:cs="宋体"/>
          <w:kern w:val="0"/>
          <w:sz w:val="24"/>
          <w:szCs w:val="24"/>
        </w:rPr>
        <w:t>：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                              </w:t>
      </w:r>
      <w:r>
        <w:rPr>
          <w:rFonts w:ascii="宋体" w:hAnsi="宋体" w:cs="宋体"/>
          <w:b/>
          <w:kern w:val="0"/>
          <w:sz w:val="24"/>
          <w:szCs w:val="24"/>
        </w:rPr>
        <w:t>___</w:t>
      </w:r>
      <w:r>
        <w:rPr>
          <w:rFonts w:ascii="宋体" w:hAnsi="宋体" w:cs="宋体"/>
          <w:b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b/>
          <w:kern w:val="0"/>
          <w:sz w:val="24"/>
          <w:szCs w:val="24"/>
        </w:rPr>
        <w:t>_____</w:t>
      </w:r>
      <w:r>
        <w:rPr>
          <w:rStyle w:val="7"/>
          <w:rFonts w:hint="eastAsia" w:ascii="Segoe UI" w:hAnsi="Segoe UI" w:cs="Segoe UI"/>
          <w:b w:val="0"/>
          <w:color w:val="0F1115"/>
          <w:shd w:val="clear" w:color="auto" w:fill="FFFFFF"/>
        </w:rPr>
        <w:t>评审</w:t>
      </w:r>
      <w:r>
        <w:rPr>
          <w:rFonts w:ascii="宋体" w:hAnsi="宋体" w:cs="宋体"/>
          <w:kern w:val="0"/>
          <w:sz w:val="24"/>
          <w:szCs w:val="24"/>
        </w:rPr>
        <w:t>日期:_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宋体"/>
          <w:kern w:val="0"/>
          <w:sz w:val="24"/>
          <w:szCs w:val="24"/>
        </w:rPr>
        <w:t>___年_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_月_</w:t>
      </w:r>
      <w:r>
        <w:rPr>
          <w:rFonts w:ascii="宋体" w:hAnsi="宋体" w:cs="宋体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宋体"/>
          <w:kern w:val="0"/>
          <w:sz w:val="24"/>
          <w:szCs w:val="24"/>
        </w:rPr>
        <w:t>_日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D074C"/>
    <w:rsid w:val="298D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rPr>
      <w:szCs w:val="24"/>
    </w:rPr>
  </w:style>
  <w:style w:type="paragraph" w:customStyle="1" w:styleId="3">
    <w:name w:val="TOC 11"/>
    <w:next w:val="1"/>
    <w:unhideWhenUsed/>
    <w:qFormat/>
    <w:uiPriority w:val="0"/>
    <w:pPr>
      <w:wordWrap w:val="0"/>
      <w:spacing w:after="160" w:line="278" w:lineRule="auto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7">
    <w:name w:val="Strong"/>
    <w:qFormat/>
    <w:uiPriority w:val="22"/>
    <w:rPr>
      <w:rFonts w:hint="default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2025-12-22T08:57:00Z</dcterms:created>
  <dc:creator>Lyn</dc:creator>
  <cp:lastModifiedBy>Lyn</cp:lastModifiedBy>
  <dcterms:modified xsi:type="dcterms:W3CDTF">2025-12-22T09:02:28Z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D61051FA8A0D4484BB704EB24490F4CE_11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