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ED7B">
      <w:pPr>
        <w:pStyle w:val="4"/>
        <w:shd w:val="clear" w:color="auto" w:fill="FFFFFF"/>
        <w:spacing w:line="360" w:lineRule="auto"/>
        <w:contextualSpacing/>
        <w:rPr>
          <w:rFonts w:hint="default" w:cs="Segoe UI"/>
          <w:color w:val="0F1115"/>
          <w:sz w:val="24"/>
          <w:szCs w:val="24"/>
        </w:rPr>
      </w:pPr>
      <w:r>
        <w:rPr>
          <w:rFonts w:cs="Segoe UI"/>
          <w:sz w:val="24"/>
          <w:szCs w:val="24"/>
        </w:rPr>
        <w:t>附件五：</w:t>
      </w:r>
      <w:r>
        <w:rPr>
          <w:rFonts w:ascii="Segoe UI" w:hAnsi="Segoe UI" w:cs="Segoe UI"/>
          <w:color w:val="0F1115"/>
          <w:sz w:val="24"/>
          <w:szCs w:val="24"/>
        </w:rPr>
        <w:t>综合评分表</w:t>
      </w:r>
      <w:r>
        <w:rPr>
          <w:rFonts w:cs="Segoe UI"/>
          <w:color w:val="0F1115"/>
          <w:sz w:val="24"/>
          <w:szCs w:val="24"/>
        </w:rPr>
        <w:t>（</w:t>
      </w:r>
      <w:r>
        <w:rPr>
          <w:rFonts w:cs="Segoe UI"/>
          <w:sz w:val="24"/>
          <w:szCs w:val="24"/>
        </w:rPr>
        <w:t>总分100分</w:t>
      </w:r>
      <w:r>
        <w:rPr>
          <w:rFonts w:cs="Segoe UI"/>
          <w:color w:val="0F1115"/>
          <w:sz w:val="24"/>
          <w:szCs w:val="24"/>
        </w:rPr>
        <w:t>）</w:t>
      </w:r>
      <w:bookmarkStart w:id="2" w:name="_GoBack"/>
      <w:bookmarkEnd w:id="2"/>
    </w:p>
    <w:p w14:paraId="1F787713">
      <w:pPr>
        <w:pStyle w:val="4"/>
        <w:shd w:val="clear" w:color="auto" w:fill="FFFFFF"/>
        <w:spacing w:line="360" w:lineRule="auto"/>
        <w:contextualSpacing/>
        <w:rPr>
          <w:rFonts w:hint="default" w:ascii="Segoe UI" w:cs="Segoe UI"/>
          <w:b w:val="0"/>
          <w:color w:val="0F1115"/>
          <w:sz w:val="24"/>
          <w:szCs w:val="24"/>
          <w:shd w:val="clear" w:color="auto" w:fill="FFFFFF"/>
        </w:rPr>
      </w:pPr>
      <w:r>
        <w:rPr>
          <w:rFonts w:ascii="Segoe UI" w:hAnsi="Segoe UI" w:cs="Segoe UI"/>
          <w:b w:val="0"/>
          <w:color w:val="0F1115"/>
          <w:sz w:val="24"/>
          <w:szCs w:val="24"/>
          <w:shd w:val="clear" w:color="auto" w:fill="FFFFFF"/>
        </w:rPr>
        <w:t>项目名称：王府井院区有害生物防治服务项目</w:t>
      </w:r>
    </w:p>
    <w:tbl>
      <w:tblPr>
        <w:tblStyle w:val="5"/>
        <w:tblW w:w="13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832"/>
        <w:gridCol w:w="10"/>
        <w:gridCol w:w="8364"/>
        <w:gridCol w:w="1112"/>
        <w:gridCol w:w="987"/>
      </w:tblGrid>
      <w:tr w14:paraId="70DA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Header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FACFAE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bookmarkStart w:id="0" w:name="OLE_LINK20"/>
            <w:bookmarkStart w:id="1" w:name="OLE_LINK21"/>
            <w:r>
              <w:rPr>
                <w:rFonts w:ascii="宋体" w:hAnsi="宋体" w:cs="Arial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评分部分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54555D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评分因素</w:t>
            </w:r>
          </w:p>
        </w:tc>
        <w:tc>
          <w:tcPr>
            <w:tcW w:w="83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4E8BE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评分标准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B394B4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3BFE5E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分值</w:t>
            </w:r>
            <w:r>
              <w:rPr>
                <w:rFonts w:ascii="宋体" w:hAnsi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属性</w:t>
            </w:r>
          </w:p>
        </w:tc>
      </w:tr>
      <w:tr w14:paraId="12FD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E2DDB1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价格部分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  <w:lang w:eastAsia="en-US"/>
              </w:rPr>
              <w:br w:type="textWrapping"/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(</w:t>
            </w:r>
            <w:r>
              <w:rPr>
                <w:rStyle w:val="7"/>
                <w:rFonts w:hint="eastAsia"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10分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1C5609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投标报价</w:t>
            </w:r>
          </w:p>
        </w:tc>
        <w:tc>
          <w:tcPr>
            <w:tcW w:w="8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8B3228">
            <w:pPr>
              <w:spacing w:line="360" w:lineRule="auto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</w:rPr>
              <w:t>采用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“</w:t>
            </w:r>
            <w:r>
              <w:rPr>
                <w:rFonts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低价优先法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”</w:t>
            </w:r>
            <w:r>
              <w:rPr>
                <w:rFonts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计算：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得分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 xml:space="preserve"> = (</w:t>
            </w:r>
            <w:r>
              <w:rPr>
                <w:rFonts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评标基准价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投标报价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 xml:space="preserve">) × </w:t>
            </w:r>
            <w:r>
              <w:rPr>
                <w:rFonts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价格权重分值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注：评标基准价是满足招标文件要求的所有有效投标报价中的最低价。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或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采用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“</w:t>
            </w:r>
            <w:r>
              <w:rPr>
                <w:rFonts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价格平均法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”</w:t>
            </w:r>
            <w:r>
              <w:rPr>
                <w:rFonts w:ascii="宋体" w:hAnsi="宋体" w:cs="微软雅黑"/>
                <w:color w:val="0F1115"/>
                <w:kern w:val="0"/>
                <w:sz w:val="18"/>
                <w:szCs w:val="18"/>
                <w:shd w:val="clear" w:color="auto" w:fill="FFFFFF"/>
              </w:rPr>
              <w:t>等，需在招标文件中明确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</w:rPr>
              <w:t>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229E91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10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A37739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客观</w:t>
            </w:r>
          </w:p>
        </w:tc>
      </w:tr>
      <w:tr w14:paraId="48C7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3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1B7619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商务部分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  <w:lang w:eastAsia="en-US"/>
              </w:rPr>
              <w:br w:type="textWrapping"/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(</w:t>
            </w:r>
            <w:r>
              <w:rPr>
                <w:rStyle w:val="7"/>
                <w:rFonts w:hint="eastAsia"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30分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06EC0A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企业综合实力</w:t>
            </w:r>
          </w:p>
        </w:tc>
        <w:tc>
          <w:tcPr>
            <w:tcW w:w="8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95EDE1">
            <w:pPr>
              <w:spacing w:line="360" w:lineRule="auto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根据营业执照注册资金、公司成立年限、专业资质等级等进行综合评估。实力雄厚、专业专注的得</w:t>
            </w:r>
            <w:r>
              <w:rPr>
                <w:rFonts w:ascii="宋体" w:hAnsi="宋体" w:cs="宋体"/>
                <w:color w:val="000000"/>
                <w:spacing w:val="6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分；实力较好的得</w:t>
            </w:r>
            <w:r>
              <w:rPr>
                <w:rFonts w:ascii="宋体" w:hAnsi="宋体" w:cs="宋体"/>
                <w:color w:val="000000"/>
                <w:spacing w:val="6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分；一般的得</w:t>
            </w:r>
            <w:r>
              <w:rPr>
                <w:rFonts w:ascii="宋体" w:hAnsi="宋体" w:cs="宋体"/>
                <w:color w:val="000000"/>
                <w:spacing w:val="6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F2D910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10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6C1E5E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客观</w:t>
            </w:r>
          </w:p>
        </w:tc>
      </w:tr>
      <w:tr w14:paraId="25A4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78B3B7"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1ED666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类似项目业绩</w:t>
            </w:r>
          </w:p>
        </w:tc>
        <w:tc>
          <w:tcPr>
            <w:tcW w:w="8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AA88B5">
            <w:pPr>
              <w:jc w:val="left"/>
              <w:rPr>
                <w:rFonts w:hint="default" w:ascii="宋体" w:hAnsi="宋体" w:cs="Segoe UI"/>
                <w:color w:val="0F1115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</w:rPr>
              <w:t>以提供的近三年内有效合同为准：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t>•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 xml:space="preserve"> 每有1个</w:t>
            </w:r>
            <w:r>
              <w:rPr>
                <w:rStyle w:val="7"/>
                <w:rFonts w:hint="eastAsia" w:ascii="宋体" w:hAnsi="宋体" w:cs="Segoe UI"/>
                <w:color w:val="0F1115"/>
                <w:sz w:val="18"/>
                <w:szCs w:val="18"/>
              </w:rPr>
              <w:t>三</w:t>
            </w:r>
            <w:r>
              <w:rPr>
                <w:rStyle w:val="7"/>
                <w:rFonts w:hint="eastAsia" w:ascii="宋体" w:hAnsi="宋体" w:cs="Segoe UI"/>
                <w:b w:val="0"/>
                <w:color w:val="0F1115"/>
                <w:sz w:val="18"/>
                <w:szCs w:val="18"/>
              </w:rPr>
              <w:t>级医院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业绩，得</w:t>
            </w:r>
            <w:r>
              <w:rPr>
                <w:rFonts w:ascii="宋体" w:hAnsi="宋体" w:cs="宋体"/>
                <w:color w:val="000000"/>
                <w:spacing w:val="6"/>
                <w:kern w:val="0"/>
                <w:sz w:val="18"/>
                <w:szCs w:val="18"/>
              </w:rPr>
              <w:t>5</w:t>
            </w:r>
            <w:r>
              <w:rPr>
                <w:rStyle w:val="7"/>
                <w:rFonts w:hint="eastAsia" w:ascii="宋体" w:hAnsi="宋体" w:cs="Segoe UI"/>
                <w:b w:val="0"/>
                <w:color w:val="0F1115"/>
                <w:sz w:val="18"/>
                <w:szCs w:val="18"/>
              </w:rPr>
              <w:t>分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；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t>•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 xml:space="preserve"> 每有1个</w:t>
            </w:r>
            <w:r>
              <w:rPr>
                <w:rStyle w:val="7"/>
                <w:rFonts w:hint="eastAsia" w:ascii="宋体" w:hAnsi="宋体" w:cs="Segoe UI"/>
                <w:color w:val="0F1115"/>
                <w:sz w:val="18"/>
                <w:szCs w:val="18"/>
              </w:rPr>
              <w:t>二</w:t>
            </w:r>
            <w:r>
              <w:rPr>
                <w:rStyle w:val="7"/>
                <w:rFonts w:hint="eastAsia" w:ascii="宋体" w:hAnsi="宋体" w:cs="Segoe UI"/>
                <w:b w:val="0"/>
                <w:color w:val="0F1115"/>
                <w:sz w:val="18"/>
                <w:szCs w:val="18"/>
              </w:rPr>
              <w:t>级医院或同等规模医疗机构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业绩，得</w:t>
            </w:r>
            <w:r>
              <w:rPr>
                <w:rFonts w:ascii="宋体" w:hAnsi="宋体" w:cs="宋体"/>
                <w:color w:val="000000"/>
                <w:spacing w:val="6"/>
                <w:kern w:val="0"/>
                <w:sz w:val="18"/>
                <w:szCs w:val="18"/>
              </w:rPr>
              <w:t>1分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本项累计最高得</w:t>
            </w:r>
            <w:r>
              <w:rPr>
                <w:rFonts w:ascii="宋体" w:hAnsi="宋体" w:cs="宋体"/>
                <w:color w:val="000000"/>
                <w:spacing w:val="6"/>
                <w:kern w:val="0"/>
                <w:sz w:val="18"/>
                <w:szCs w:val="18"/>
              </w:rPr>
              <w:t>20</w:t>
            </w:r>
            <w:r>
              <w:rPr>
                <w:rStyle w:val="7"/>
                <w:rFonts w:hint="eastAsia" w:ascii="宋体" w:hAnsi="宋体" w:cs="Segoe UI"/>
                <w:b w:val="0"/>
                <w:color w:val="0F1115"/>
                <w:sz w:val="18"/>
                <w:szCs w:val="18"/>
              </w:rPr>
              <w:t>分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（须提供合同关键页及履行证明）</w:t>
            </w:r>
          </w:p>
          <w:p w14:paraId="2330FCBA">
            <w:pPr>
              <w:jc w:val="left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</w:p>
          <w:p w14:paraId="3982C48F">
            <w:pPr>
              <w:spacing w:line="360" w:lineRule="auto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993B85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20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D6FC8B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客观</w:t>
            </w:r>
          </w:p>
        </w:tc>
      </w:tr>
      <w:tr w14:paraId="43F8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3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2BEFEB">
            <w:pPr>
              <w:kinsoku w:val="0"/>
              <w:autoSpaceDE w:val="0"/>
              <w:autoSpaceDN w:val="0"/>
              <w:adjustRightInd w:val="0"/>
              <w:spacing w:before="101" w:line="360" w:lineRule="auto"/>
              <w:jc w:val="center"/>
              <w:rPr>
                <w:rFonts w:hint="default"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技术部分</w:t>
            </w:r>
          </w:p>
          <w:p w14:paraId="3B66A1D1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(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60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分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4FAC46">
            <w:pPr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防治方案的科学性与针对性</w:t>
            </w:r>
          </w:p>
        </w:tc>
        <w:tc>
          <w:tcPr>
            <w:tcW w:w="8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CCB083">
            <w:pPr>
              <w:spacing w:line="360" w:lineRule="auto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优 (</w:t>
            </w:r>
            <w:r>
              <w:rPr>
                <w:rFonts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b/>
                <w:color w:val="0F1115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方案完全针对口腔医院环境（诊室、无菌区、管道等）特点设计，虫害风险分析透彻，防治方法科学先进，步骤详尽，有创新性。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良 (</w:t>
            </w:r>
            <w:r>
              <w:rPr>
                <w:rFonts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15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b/>
                <w:color w:val="0F1115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方案较好地结合了医疗场所特点，关键区域有针对性措施，方法合理可行。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一般 (</w:t>
            </w:r>
            <w:r>
              <w:rPr>
                <w:rFonts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b/>
                <w:color w:val="0F1115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方案较为通用，对医疗环境的特殊性和复杂性考虑不足。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6D1B4A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ED5D22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主观</w:t>
            </w:r>
          </w:p>
        </w:tc>
      </w:tr>
      <w:tr w14:paraId="052C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DC70FF"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4CAD3A"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药品安全性及环保性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334FFE">
            <w:pPr>
              <w:spacing w:line="360" w:lineRule="auto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优 (</w:t>
            </w:r>
            <w:r>
              <w:rPr>
                <w:rFonts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15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b/>
                <w:color w:val="0F1115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提供完整、合规的药品清单及安全数据(MSDS)，药品均为低毒、无味、无腐蚀性品牌药剂，有详细的安全施药、防护及环保处理预案。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良 (</w:t>
            </w:r>
            <w:r>
              <w:rPr>
                <w:rFonts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b/>
                <w:color w:val="0F1115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药品清单较完整，符合安全要求，有基本的安全措施。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一般 (</w:t>
            </w:r>
            <w:r>
              <w:rPr>
                <w:rFonts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b/>
                <w:color w:val="0F1115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药品信息简单，安全环保措施描述笼统。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25535C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8DFC00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黑体"/>
                <w:color w:val="000000"/>
                <w:spacing w:val="6"/>
                <w:kern w:val="0"/>
                <w:sz w:val="18"/>
                <w:szCs w:val="18"/>
              </w:rPr>
              <w:t>主观</w:t>
            </w:r>
          </w:p>
        </w:tc>
      </w:tr>
      <w:tr w14:paraId="10BC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FD96DB"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75E419"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应急响应与质量保证措施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AE0031">
            <w:pPr>
              <w:spacing w:line="360" w:lineRule="auto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优 (</w:t>
            </w:r>
            <w:r>
              <w:rPr>
                <w:rFonts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b/>
                <w:color w:val="0F1115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应急响应流程极清晰，承诺到达现场时间（如2小时内）优于公告要求，有专职团队和备用方案。有系统的虫情监测、定期评估、客户培训及持续改进方案。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良 (</w:t>
            </w:r>
            <w:r>
              <w:rPr>
                <w:rFonts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b/>
                <w:color w:val="0F1115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应急流程明确，满足公告要求，有基本的质量保证措施。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一般 (</w:t>
            </w:r>
            <w:r>
              <w:rPr>
                <w:rFonts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b/>
                <w:color w:val="0F1115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应急方案简单，质量保证措施薄弱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419FF3">
            <w:pPr>
              <w:spacing w:line="360" w:lineRule="auto"/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31E7FC">
            <w:pPr>
              <w:spacing w:line="360" w:lineRule="auto"/>
              <w:jc w:val="center"/>
              <w:rPr>
                <w:rFonts w:hint="default" w:ascii="宋体" w:hAnsi="宋体" w:cs="黑体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  <w:sz w:val="18"/>
                <w:szCs w:val="18"/>
              </w:rPr>
              <w:t>主观</w:t>
            </w:r>
          </w:p>
        </w:tc>
      </w:tr>
      <w:tr w14:paraId="6B13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E83A99"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AE8E43"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项目团队配置</w:t>
            </w:r>
          </w:p>
        </w:tc>
        <w:tc>
          <w:tcPr>
            <w:tcW w:w="8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A29937">
            <w:pPr>
              <w:spacing w:line="360" w:lineRule="auto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优 (</w:t>
            </w:r>
            <w:r>
              <w:rPr>
                <w:rFonts w:ascii="宋体" w:hAnsi="宋体" w:cs="宋体"/>
                <w:bCs/>
                <w:color w:val="0F1115"/>
                <w:kern w:val="0"/>
                <w:sz w:val="18"/>
                <w:szCs w:val="18"/>
                <w:shd w:val="clear" w:color="auto" w:fill="FFFFFF"/>
              </w:rPr>
              <w:t>15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分):</w:t>
            </w:r>
            <w:r>
              <w:rPr>
                <w:rFonts w:hint="default"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拟派团队人员数量充足、结构合理（含项目经理、技术员等），所有人员持证，项目经理具有5年以上医院项目服务经验，并提供详细简历。</w:t>
            </w:r>
            <w:r>
              <w:rPr>
                <w:rFonts w:hint="default" w:ascii="宋体" w:hAnsi="宋体" w:cs="Segoe UI"/>
                <w:bCs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良 (10分):</w:t>
            </w:r>
            <w:r>
              <w:rPr>
                <w:rFonts w:hint="default"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团队配置基本合理，主要人员经验在3年左右。</w:t>
            </w:r>
            <w:r>
              <w:rPr>
                <w:rFonts w:hint="default" w:ascii="宋体" w:hAnsi="宋体" w:cs="Segoe UI"/>
                <w:bCs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一般 (5分)</w:t>
            </w:r>
            <w:r>
              <w:rPr>
                <w:rFonts w:ascii="宋体" w:hAnsi="宋体" w:cs="Segoe UI"/>
                <w:b/>
                <w:color w:val="0F1115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团队配置或人员资历一般。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FD7678">
            <w:pPr>
              <w:spacing w:line="360" w:lineRule="auto"/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2C1704">
            <w:pPr>
              <w:spacing w:line="360" w:lineRule="auto"/>
              <w:jc w:val="center"/>
              <w:rPr>
                <w:rFonts w:hint="default" w:ascii="宋体" w:hAnsi="宋体" w:cs="黑体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  <w:sz w:val="18"/>
                <w:szCs w:val="18"/>
              </w:rPr>
              <w:t>主观</w:t>
            </w:r>
          </w:p>
        </w:tc>
      </w:tr>
      <w:tr w14:paraId="5D2F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31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339E78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总评分</w:t>
            </w:r>
          </w:p>
        </w:tc>
        <w:tc>
          <w:tcPr>
            <w:tcW w:w="8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AD1B60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46A76E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100分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F0D6CC"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18"/>
                <w:szCs w:val="18"/>
              </w:rPr>
            </w:pPr>
          </w:p>
        </w:tc>
      </w:tr>
      <w:bookmarkEnd w:id="0"/>
      <w:bookmarkEnd w:id="1"/>
    </w:tbl>
    <w:p w14:paraId="3938A004">
      <w:pPr>
        <w:spacing w:line="360" w:lineRule="auto"/>
        <w:jc w:val="center"/>
        <w:rPr>
          <w:rFonts w:hint="default" w:ascii="楷体" w:hAnsi="楷体" w:eastAsia="楷体" w:cs="楷体"/>
          <w:b/>
          <w:color w:val="000000"/>
          <w:spacing w:val="7"/>
          <w:kern w:val="0"/>
          <w:sz w:val="24"/>
        </w:rPr>
      </w:pPr>
    </w:p>
    <w:p w14:paraId="14E241A4">
      <w:pPr>
        <w:shd w:val="clear" w:color="auto" w:fill="FFFFFF"/>
        <w:spacing w:before="240" w:after="240" w:line="360" w:lineRule="auto"/>
        <w:jc w:val="left"/>
      </w:pPr>
      <w:r>
        <w:rPr>
          <w:rStyle w:val="7"/>
          <w:rFonts w:hint="eastAsia" w:ascii="Segoe UI" w:hAnsi="Segoe UI" w:cs="Segoe UI"/>
          <w:b w:val="0"/>
          <w:color w:val="0F1115"/>
          <w:shd w:val="clear" w:color="auto" w:fill="FFFFFF"/>
        </w:rPr>
        <w:t>评审人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（签字）</w:t>
      </w:r>
      <w:r>
        <w:rPr>
          <w:rFonts w:ascii="宋体" w:hAnsi="宋体" w:cs="宋体"/>
          <w:kern w:val="0"/>
          <w:sz w:val="24"/>
          <w:szCs w:val="24"/>
        </w:rPr>
        <w:t>：________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</w:t>
      </w:r>
      <w:r>
        <w:rPr>
          <w:rFonts w:hint="default" w:ascii="宋体" w:hAnsi="宋体" w:cs="宋体"/>
          <w:kern w:val="0"/>
          <w:sz w:val="24"/>
          <w:szCs w:val="24"/>
          <w:u w:val="single"/>
        </w:rPr>
        <w:t xml:space="preserve">                                       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_____</w:t>
      </w:r>
      <w:r>
        <w:rPr>
          <w:rStyle w:val="7"/>
          <w:rFonts w:hint="eastAsia" w:ascii="Segoe UI" w:hAnsi="Segoe UI" w:cs="Segoe UI"/>
          <w:b w:val="0"/>
          <w:color w:val="0F1115"/>
          <w:shd w:val="clear" w:color="auto" w:fill="FFFFFF"/>
        </w:rPr>
        <w:t>评审</w:t>
      </w:r>
      <w:r>
        <w:rPr>
          <w:rFonts w:ascii="宋体" w:hAnsi="宋体" w:cs="宋体"/>
          <w:kern w:val="0"/>
          <w:sz w:val="24"/>
          <w:szCs w:val="24"/>
        </w:rPr>
        <w:t>日期:_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>___年_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_月_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3ABA"/>
    <w:rsid w:val="73B5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7">
    <w:name w:val="Strong"/>
    <w:unhideWhenUsed/>
    <w:qFormat/>
    <w:uiPriority w:val="22"/>
    <w:rPr>
      <w:rFonts w:hint="default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2025-12-22T05:44:00Z</dcterms:created>
  <dc:creator>Lyn</dc:creator>
  <cp:lastModifiedBy>Lyn</cp:lastModifiedBy>
  <dcterms:modified xsi:type="dcterms:W3CDTF">2025-12-22T05:44:47Z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83CABD45FE6A4F289893661190D2CFCE_11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